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Міністерство культури України</w:t>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КЗВО «Дніпровська академія музики» ДОР</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sz w:val="32"/>
          <w:szCs w:val="32"/>
        </w:rPr>
      </w:pPr>
      <w:r w:rsidDel="00000000" w:rsidR="00000000" w:rsidRPr="00000000">
        <w:rPr>
          <w:rtl w:val="0"/>
        </w:rPr>
      </w:r>
    </w:p>
    <w:p w:rsidR="00000000" w:rsidDel="00000000" w:rsidP="00000000" w:rsidRDefault="00000000" w:rsidRPr="00000000" w14:paraId="0000000A">
      <w:pPr>
        <w:spacing w:after="0" w:line="360" w:lineRule="auto"/>
        <w:ind w:left="567" w:right="113" w:firstLine="0"/>
        <w:jc w:val="center"/>
        <w:rPr>
          <w:sz w:val="32"/>
          <w:szCs w:val="32"/>
        </w:rPr>
      </w:pPr>
      <w:r w:rsidDel="00000000" w:rsidR="00000000" w:rsidRPr="00000000">
        <w:rPr>
          <w:rFonts w:ascii="Times New Roman" w:cs="Times New Roman" w:eastAsia="Times New Roman" w:hAnsi="Times New Roman"/>
          <w:b w:val="1"/>
          <w:bCs w:val="1"/>
          <w:sz w:val="32"/>
          <w:szCs w:val="32"/>
          <w:rtl w:val="0"/>
        </w:rPr>
        <w:t xml:space="preserve">ТВІР </w:t>
      </w:r>
      <w:r w:rsidDel="00000000" w:rsidR="00000000" w:rsidRPr="00000000">
        <w:rPr>
          <w:rFonts w:ascii="Times New Roman" w:cs="Times New Roman" w:eastAsia="Times New Roman" w:hAnsi="Times New Roman"/>
          <w:b w:val="1"/>
          <w:bCs w:val="1"/>
          <w:i w:val="1"/>
          <w:iCs w:val="1"/>
          <w:sz w:val="32"/>
          <w:szCs w:val="32"/>
          <w:rtl w:val="0"/>
        </w:rPr>
        <w:t xml:space="preserve">«COLORS»</w:t>
      </w:r>
      <w:r w:rsidDel="00000000" w:rsidR="00000000" w:rsidRPr="00000000">
        <w:rPr>
          <w:rFonts w:ascii="Times New Roman" w:cs="Times New Roman" w:eastAsia="Times New Roman" w:hAnsi="Times New Roman"/>
          <w:b w:val="1"/>
          <w:bCs w:val="1"/>
          <w:sz w:val="32"/>
          <w:szCs w:val="32"/>
          <w:rtl w:val="0"/>
        </w:rPr>
        <w:t xml:space="preserve"> БЕРТА АПЕРМОНТА У КОНТЕКСТІ</w:t>
      </w:r>
      <w:r w:rsidDel="00000000" w:rsidR="00000000" w:rsidRPr="00000000">
        <w:rPr>
          <w:rtl w:val="0"/>
        </w:rPr>
      </w:r>
    </w:p>
    <w:p w:rsidR="00000000" w:rsidDel="00000000" w:rsidP="00000000" w:rsidRDefault="00000000" w:rsidRPr="00000000" w14:paraId="0000000B">
      <w:pPr>
        <w:pStyle w:val="Title"/>
        <w:rPr/>
      </w:pPr>
      <w:r w:rsidDel="00000000" w:rsidR="00000000" w:rsidRPr="00000000">
        <w:rPr>
          <w:rtl w:val="0"/>
        </w:rPr>
        <w:t xml:space="preserve">СУЧАСНОЇ ЄВРОПЕЙСЬКОЇ ТРОМБОНОВОЇ ТВОРЧОСТІ</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Кваліфікаційна робота</w:t>
      </w:r>
    </w:p>
    <w:p w:rsidR="00000000" w:rsidDel="00000000" w:rsidP="00000000" w:rsidRDefault="00000000" w:rsidRPr="00000000" w14:paraId="00000012">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здобувача освітнього рівня «Бакалавр»</w:t>
      </w:r>
    </w:p>
    <w:p w:rsidR="00000000" w:rsidDel="00000000" w:rsidP="00000000" w:rsidRDefault="00000000" w:rsidRPr="00000000" w14:paraId="00000013">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кафедри оркестрових інструментів</w:t>
      </w:r>
    </w:p>
    <w:p w:rsidR="00000000" w:rsidDel="00000000" w:rsidP="00000000" w:rsidRDefault="00000000" w:rsidRPr="00000000" w14:paraId="00000014">
      <w:pPr>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Дурди Олександра </w:t>
      </w:r>
      <w:r w:rsidDel="00000000" w:rsidR="00000000" w:rsidRPr="00000000">
        <w:rPr>
          <w:rFonts w:ascii="Times New Roman" w:cs="Times New Roman" w:eastAsia="Times New Roman" w:hAnsi="Times New Roman"/>
          <w:b w:val="1"/>
          <w:bCs w:val="1"/>
          <w:sz w:val="28"/>
          <w:szCs w:val="28"/>
          <w:rtl w:val="0"/>
        </w:rPr>
        <w:t xml:space="preserve">Миколайовича</w:t>
      </w:r>
    </w:p>
    <w:p w:rsidR="00000000" w:rsidDel="00000000" w:rsidP="00000000" w:rsidRDefault="00000000" w:rsidRPr="00000000" w14:paraId="00000015">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Науковий керівник</w:t>
      </w:r>
    </w:p>
    <w:p w:rsidR="00000000" w:rsidDel="00000000" w:rsidP="00000000" w:rsidRDefault="00000000" w:rsidRPr="00000000" w14:paraId="00000016">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кандидат мистецтвознавства, доцент</w:t>
      </w:r>
    </w:p>
    <w:p w:rsidR="00000000" w:rsidDel="00000000" w:rsidP="00000000" w:rsidRDefault="00000000" w:rsidRPr="00000000" w14:paraId="00000017">
      <w:pPr>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Купіна Дарина Дмитрівна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jc w:val="center"/>
        <w:rPr>
          <w:color w:val="0563c1"/>
          <w:sz w:val="40"/>
          <w:szCs w:val="40"/>
          <w:u w:val="single"/>
        </w:rPr>
      </w:pPr>
      <w:r w:rsidDel="00000000" w:rsidR="00000000" w:rsidRPr="00000000">
        <w:rPr>
          <w:rFonts w:ascii="Times New Roman" w:cs="Times New Roman" w:eastAsia="Times New Roman" w:hAnsi="Times New Roman"/>
          <w:sz w:val="28"/>
          <w:szCs w:val="28"/>
          <w:rtl w:val="0"/>
        </w:rPr>
        <w:t xml:space="preserve">Дніпро – 2026</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432" w:right="0" w:hanging="432"/>
        <w:jc w:val="center"/>
        <w:rPr>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ЗМІСТ</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57"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ВСТУП</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p>
    <w:p w:rsidR="00000000" w:rsidDel="00000000" w:rsidP="00000000" w:rsidRDefault="00000000" w:rsidRPr="00000000" w14:paraId="00000021">
      <w:pPr>
        <w:spacing w:after="0" w:line="360" w:lineRule="auto"/>
        <w:ind w:left="0" w:firstLine="0"/>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rtl w:val="0"/>
        </w:rPr>
        <w:t xml:space="preserve">РОЗДІЛ 1. ТРОМБОН В МУЗИЦІ: ІСТОРИЧНІ ТА ТЕОРЕТИЧНІ АСПЕКТИ ФУНКЦІОНУВАННЯ ІНСТРУМЕНТА………………………..7</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Ретроспективний погляд на історію виникнення та розвитку тромбона…………</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tl w:val="0"/>
        </w:rPr>
      </w:r>
    </w:p>
    <w:p w:rsidR="00000000" w:rsidDel="00000000" w:rsidP="00000000" w:rsidRDefault="00000000" w:rsidRPr="00000000" w14:paraId="00000023">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Конструктивні особливості сучасного тромбона та сучасний стан тромбонового репертуару в європейській музиці……..………………………..9</w:t>
      </w:r>
    </w:p>
    <w:p w:rsidR="00000000" w:rsidDel="00000000" w:rsidP="00000000" w:rsidRDefault="00000000" w:rsidRPr="00000000" w14:paraId="00000024">
      <w:pPr>
        <w:spacing w:after="0" w:line="360" w:lineRule="auto"/>
        <w:ind w:left="567" w:right="113"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spacing w:after="0" w:line="360" w:lineRule="auto"/>
        <w:ind w:left="0" w:right="113"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ОБРАЗНО-СТИЛЬОВІ ТА ВИКОНАВСЬКІ ПАРАМЕТРИ ТВОРУ Б. АПЕРМОНТА «КОЛЬОРИ» У КОНТЕКСТІ ТВОРЧОСТІ КОМПОЗИТОРА…………………………………………………………..…..13</w:t>
      </w:r>
    </w:p>
    <w:p w:rsidR="00000000" w:rsidDel="00000000" w:rsidP="00000000" w:rsidRDefault="00000000" w:rsidRPr="00000000" w14:paraId="00000026">
      <w:pPr>
        <w:spacing w:after="0" w:line="360" w:lineRule="auto"/>
        <w:ind w:right="113"/>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Вплив творчості Б. Апермонта на європейський духовий репертуар сьогодення……………………………………………………………………….13</w:t>
        <w:br w:type="textWrapping"/>
        <w:t xml:space="preserve">2.2 Стильові, структурно-композиційні та виконавські  параметри твору «Кольори» Б. Апермонта………….……………………………………………22</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95"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w:t>
      </w:r>
      <w:r w:rsidDel="00000000" w:rsidR="00000000" w:rsidRPr="00000000">
        <w:rPr>
          <w:rFonts w:ascii="Times New Roman" w:cs="Times New Roman" w:eastAsia="Times New Roman" w:hAnsi="Times New Roman"/>
          <w:b w:val="1"/>
          <w:bCs w:val="1"/>
          <w:sz w:val="28"/>
          <w:szCs w:val="28"/>
          <w:rtl w:val="0"/>
        </w:rPr>
        <w:t xml:space="preserve">…………28</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ВИКОРИСТАНИХ ДЖЕРЕЛ………………</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w:t>
      </w:r>
      <w:r w:rsidDel="00000000" w:rsidR="00000000" w:rsidRPr="00000000">
        <w:rPr>
          <w:rFonts w:ascii="Times New Roman" w:cs="Times New Roman" w:eastAsia="Times New Roman" w:hAnsi="Times New Roman"/>
          <w:b w:val="1"/>
          <w:bCs w:val="1"/>
          <w:sz w:val="28"/>
          <w:szCs w:val="28"/>
          <w:rtl w:val="0"/>
        </w:rPr>
        <w:t xml:space="preserve">0</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9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9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9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spacing w:after="0" w:line="360" w:lineRule="auto"/>
        <w:ind w:firstLine="567"/>
        <w:jc w:val="center"/>
        <w:rPr>
          <w:rFonts w:ascii="Times New Roman" w:cs="Times New Roman" w:eastAsia="Times New Roman" w:hAnsi="Times New Roman"/>
          <w:b w:val="1"/>
          <w:bCs w:val="1"/>
          <w:sz w:val="28"/>
          <w:szCs w:val="28"/>
        </w:rPr>
        <w:sectPr>
          <w:headerReference r:id="rId7" w:type="default"/>
          <w:headerReference r:id="rId8" w:type="first"/>
          <w:footerReference r:id="rId9" w:type="default"/>
          <w:footerReference r:id="rId10" w:type="first"/>
          <w:pgSz w:h="16838" w:w="11906" w:orient="portrait"/>
          <w:pgMar w:bottom="1133.8582677165355" w:top="1133.8582677165355" w:left="1700.7874015748032" w:right="850.3937007874016" w:header="708" w:footer="708"/>
          <w:pgNumType w:start="1"/>
        </w:sectPr>
      </w:pPr>
      <w:r w:rsidDel="00000000" w:rsidR="00000000" w:rsidRPr="00000000">
        <w:rPr>
          <w:rtl w:val="0"/>
        </w:rPr>
      </w:r>
    </w:p>
    <w:p w:rsidR="00000000" w:rsidDel="00000000" w:rsidP="00000000" w:rsidRDefault="00000000" w:rsidRPr="00000000" w14:paraId="0000002E">
      <w:pPr>
        <w:spacing w:after="0" w:line="360" w:lineRule="auto"/>
        <w:ind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p>
    <w:p w:rsidR="00000000" w:rsidDel="00000000" w:rsidP="00000000" w:rsidRDefault="00000000" w:rsidRPr="00000000" w14:paraId="0000002F">
      <w:pPr>
        <w:spacing w:after="0" w:line="360" w:lineRule="auto"/>
        <w:ind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0">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 дослідження. </w:t>
      </w:r>
      <w:r w:rsidDel="00000000" w:rsidR="00000000" w:rsidRPr="00000000">
        <w:rPr>
          <w:rFonts w:ascii="Times New Roman" w:cs="Times New Roman" w:eastAsia="Times New Roman" w:hAnsi="Times New Roman"/>
          <w:color w:val="000000"/>
          <w:sz w:val="28"/>
          <w:szCs w:val="28"/>
          <w:rtl w:val="0"/>
        </w:rPr>
        <w:t xml:space="preserve">Духова музика становить важливий елемент культурного буття суспільства. У контексті культурологічної думки, британський теоретик Леслі Уайт [</w:t>
      </w:r>
      <w:r w:rsidDel="00000000" w:rsidR="00000000" w:rsidRPr="00000000">
        <w:rPr>
          <w:rFonts w:ascii="Times New Roman" w:cs="Times New Roman" w:eastAsia="Times New Roman" w:hAnsi="Times New Roman"/>
          <w:sz w:val="28"/>
          <w:szCs w:val="28"/>
          <w:rtl w:val="0"/>
        </w:rPr>
        <w:t xml:space="preserve">27</w:t>
      </w:r>
      <w:r w:rsidDel="00000000" w:rsidR="00000000" w:rsidRPr="00000000">
        <w:rPr>
          <w:rFonts w:ascii="Times New Roman" w:cs="Times New Roman" w:eastAsia="Times New Roman" w:hAnsi="Times New Roman"/>
          <w:color w:val="000000"/>
          <w:sz w:val="28"/>
          <w:szCs w:val="28"/>
          <w:rtl w:val="0"/>
        </w:rPr>
        <w:t xml:space="preserve">] наголошував, що майбутнє людства залежить не лише від науково-технічних досягнень, таких як розщеплення атома, вимірювання космічних дистанцій чи створення новітніх медичних препаратів. Воно також значною мірою визначається системою духовних цінностей, притаманною кожній окремій культурі, та пріоритетами, які надає їм суспільство. </w:t>
      </w:r>
    </w:p>
    <w:p w:rsidR="00000000" w:rsidDel="00000000" w:rsidP="00000000" w:rsidRDefault="00000000" w:rsidRPr="00000000" w14:paraId="00000031">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цьому контексті виконавське мистецтво на духових інструментах займає вагоме місце в культурній спадщині людства. Воно впливає не лише на формування ментальності окремих народів, а й на соціально-культурне й економічне становлення держави. </w:t>
      </w:r>
    </w:p>
    <w:p w:rsidR="00000000" w:rsidDel="00000000" w:rsidP="00000000" w:rsidRDefault="00000000" w:rsidRPr="00000000" w14:paraId="0000003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Сучасна європейська тромбонова творчість характеризується активним пошуком нових форм виразності, розширенням технічних можливостей інструмента та збагаченням темброво-звукової палітри. Творчість Берта Апермонта привертає особливу увагу, а його </w:t>
      </w:r>
      <w:r w:rsidDel="00000000" w:rsidR="00000000" w:rsidRPr="00000000">
        <w:rPr>
          <w:rFonts w:ascii="Times New Roman" w:cs="Times New Roman" w:eastAsia="Times New Roman" w:hAnsi="Times New Roman"/>
          <w:sz w:val="28"/>
          <w:szCs w:val="28"/>
          <w:rtl w:val="0"/>
        </w:rPr>
        <w:t xml:space="preserve">композиція</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Colors</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(«Кольори») стала одним із найяскравіших зразків сучасного репертуару для тромбона.</w:t>
      </w:r>
    </w:p>
    <w:p w:rsidR="00000000" w:rsidDel="00000000" w:rsidP="00000000" w:rsidRDefault="00000000" w:rsidRPr="00000000" w14:paraId="0000003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Творчість цього сучасного бельгійського композитора займає помітне місце у розвитку європейської музичної культури кінця ХХ – початку ХХІ століття. Його музика вирізняється глибоким синтезом академічних традицій і сучасних художніх пошуків, поєднанням доступності музичної мови з високим рівнем професіоналізму. Композитор здобув міжнародне визнання завдяки численним композиціям для духових оркестрів, ансамблів та хорових колективів, які активно виконуються в Європі та за її межами.</w:t>
      </w:r>
    </w:p>
    <w:p w:rsidR="00000000" w:rsidDel="00000000" w:rsidP="00000000" w:rsidRDefault="00000000" w:rsidRPr="00000000" w14:paraId="0000003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Твір </w:t>
      </w:r>
      <w:r w:rsidDel="00000000" w:rsidR="00000000" w:rsidRPr="00000000">
        <w:rPr>
          <w:rFonts w:ascii="Times New Roman" w:cs="Times New Roman" w:eastAsia="Times New Roman" w:hAnsi="Times New Roman"/>
          <w:i w:val="1"/>
          <w:iCs w:val="1"/>
          <w:sz w:val="28"/>
          <w:szCs w:val="28"/>
          <w:rtl w:val="0"/>
        </w:rPr>
        <w:t xml:space="preserve">«Сolors»</w:t>
      </w:r>
      <w:r w:rsidDel="00000000" w:rsidR="00000000" w:rsidRPr="00000000">
        <w:rPr>
          <w:rFonts w:ascii="Times New Roman" w:cs="Times New Roman" w:eastAsia="Times New Roman" w:hAnsi="Times New Roman"/>
          <w:sz w:val="28"/>
          <w:szCs w:val="28"/>
          <w:rtl w:val="0"/>
        </w:rPr>
        <w:t xml:space="preserve"> («Кольори») поєднує </w:t>
      </w:r>
      <w:r w:rsidDel="00000000" w:rsidR="00000000" w:rsidRPr="00000000">
        <w:rPr>
          <w:rFonts w:ascii="Times New Roman" w:cs="Times New Roman" w:eastAsia="Times New Roman" w:hAnsi="Times New Roman"/>
          <w:b w:val="0"/>
          <w:bCs w:val="0"/>
          <w:sz w:val="28"/>
          <w:szCs w:val="28"/>
          <w:rtl w:val="0"/>
        </w:rPr>
        <w:t xml:space="preserve">віртуозність виконавського письма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 </w:t>
      </w:r>
      <w:r w:rsidDel="00000000" w:rsidR="00000000" w:rsidRPr="00000000">
        <w:rPr>
          <w:rFonts w:ascii="Times New Roman" w:cs="Times New Roman" w:eastAsia="Times New Roman" w:hAnsi="Times New Roman"/>
          <w:b w:val="0"/>
          <w:bCs w:val="0"/>
          <w:sz w:val="28"/>
          <w:szCs w:val="28"/>
          <w:rtl w:val="0"/>
        </w:rPr>
        <w:t xml:space="preserve">глибоким образно-емоційним змістом</w:t>
      </w:r>
      <w:r w:rsidDel="00000000" w:rsidR="00000000" w:rsidRPr="00000000">
        <w:rPr>
          <w:rFonts w:ascii="Times New Roman" w:cs="Times New Roman" w:eastAsia="Times New Roman" w:hAnsi="Times New Roman"/>
          <w:sz w:val="28"/>
          <w:szCs w:val="28"/>
          <w:rtl w:val="0"/>
        </w:rPr>
        <w:t xml:space="preserve">, демонструючи нове бачення можливостей тромбона як сольного інструмента. Аналіз «Кольорів» дозволяє простежити тенденції розвитку </w:t>
      </w:r>
      <w:r w:rsidDel="00000000" w:rsidR="00000000" w:rsidRPr="00000000">
        <w:rPr>
          <w:rFonts w:ascii="Times New Roman" w:cs="Times New Roman" w:eastAsia="Times New Roman" w:hAnsi="Times New Roman"/>
          <w:b w:val="0"/>
          <w:bCs w:val="0"/>
          <w:sz w:val="28"/>
          <w:szCs w:val="28"/>
          <w:rtl w:val="0"/>
        </w:rPr>
        <w:t xml:space="preserve">європейської композиторської школи початку ХХІ століття</w:t>
      </w:r>
      <w:r w:rsidDel="00000000" w:rsidR="00000000" w:rsidRPr="00000000">
        <w:rPr>
          <w:rFonts w:ascii="Times New Roman" w:cs="Times New Roman" w:eastAsia="Times New Roman" w:hAnsi="Times New Roman"/>
          <w:sz w:val="28"/>
          <w:szCs w:val="28"/>
          <w:rtl w:val="0"/>
        </w:rPr>
        <w:t xml:space="preserve">, де особливу роль відіграє діалог між академічною традицією та сучасними музичними стилями.</w:t>
      </w:r>
    </w:p>
    <w:p w:rsidR="00000000" w:rsidDel="00000000" w:rsidP="00000000" w:rsidRDefault="00000000" w:rsidRPr="00000000" w14:paraId="0000003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Актуальність дослідження зумовлена </w:t>
      </w:r>
      <w:r w:rsidDel="00000000" w:rsidR="00000000" w:rsidRPr="00000000">
        <w:rPr>
          <w:rFonts w:ascii="Times New Roman" w:cs="Times New Roman" w:eastAsia="Times New Roman" w:hAnsi="Times New Roman"/>
          <w:b w:val="0"/>
          <w:bCs w:val="0"/>
          <w:sz w:val="28"/>
          <w:szCs w:val="28"/>
          <w:rtl w:val="0"/>
        </w:rPr>
        <w:t xml:space="preserve">недостатнім вивченням творчості Берта Апермонта у вітчизняному музикознавстві</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а також потребою розширення</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репертуарної бази українських тромбоністів</w:t>
      </w:r>
      <w:r w:rsidDel="00000000" w:rsidR="00000000" w:rsidRPr="00000000">
        <w:rPr>
          <w:rFonts w:ascii="Times New Roman" w:cs="Times New Roman" w:eastAsia="Times New Roman" w:hAnsi="Times New Roman"/>
          <w:sz w:val="28"/>
          <w:szCs w:val="28"/>
          <w:rtl w:val="0"/>
        </w:rPr>
        <w:t xml:space="preserve"> творами сучасних європейських авторів. Вивчення «Кольорів» сприятиме глибшому розумінню інтерпретаційних аспектів, технічних викликів і художніх ідей сучасної тромбонової літератури, а також інтеграції світових тенденцій у національний музично-освітній простір.</w:t>
      </w:r>
    </w:p>
    <w:p w:rsidR="00000000" w:rsidDel="00000000" w:rsidP="00000000" w:rsidRDefault="00000000" w:rsidRPr="00000000" w14:paraId="00000036">
      <w:pPr>
        <w:spacing w:after="0" w:line="360" w:lineRule="auto"/>
        <w:ind w:firstLine="567"/>
        <w:jc w:val="both"/>
        <w:rPr>
          <w:rFonts w:ascii="Times New Roman" w:cs="Times New Roman" w:eastAsia="Times New Roman" w:hAnsi="Times New Roman"/>
          <w:color w:val="242424"/>
          <w:sz w:val="28"/>
          <w:szCs w:val="28"/>
        </w:rPr>
      </w:pPr>
      <w:r w:rsidDel="00000000" w:rsidR="00000000" w:rsidRPr="00000000">
        <w:rPr>
          <w:rFonts w:ascii="Times New Roman" w:cs="Times New Roman" w:eastAsia="Times New Roman" w:hAnsi="Times New Roman"/>
          <w:b w:val="1"/>
          <w:bCs w:val="1"/>
          <w:color w:val="242424"/>
          <w:sz w:val="28"/>
          <w:szCs w:val="28"/>
          <w:rtl w:val="0"/>
        </w:rPr>
        <w:t xml:space="preserve">Мета дослідження – </w:t>
      </w:r>
      <w:r w:rsidDel="00000000" w:rsidR="00000000" w:rsidRPr="00000000">
        <w:rPr>
          <w:rFonts w:ascii="Times New Roman" w:cs="Times New Roman" w:eastAsia="Times New Roman" w:hAnsi="Times New Roman"/>
          <w:sz w:val="28"/>
          <w:szCs w:val="28"/>
          <w:rtl w:val="0"/>
        </w:rPr>
        <w:t xml:space="preserve">визначити стильові, структурно-композиційні та виконавські особливості твору </w:t>
      </w:r>
      <w:r w:rsidDel="00000000" w:rsidR="00000000" w:rsidRPr="00000000">
        <w:rPr>
          <w:rFonts w:ascii="Times New Roman" w:cs="Times New Roman" w:eastAsia="Times New Roman" w:hAnsi="Times New Roman"/>
          <w:b w:val="0"/>
          <w:bCs w:val="0"/>
          <w:sz w:val="28"/>
          <w:szCs w:val="28"/>
          <w:rtl w:val="0"/>
        </w:rPr>
        <w:t xml:space="preserve">«Кольори» Б. Апермонта </w:t>
      </w:r>
      <w:r w:rsidDel="00000000" w:rsidR="00000000" w:rsidRPr="00000000">
        <w:rPr>
          <w:rFonts w:ascii="Times New Roman" w:cs="Times New Roman" w:eastAsia="Times New Roman" w:hAnsi="Times New Roman"/>
          <w:sz w:val="28"/>
          <w:szCs w:val="28"/>
          <w:rtl w:val="0"/>
        </w:rPr>
        <w:t xml:space="preserve">у</w:t>
      </w:r>
      <w:r w:rsidDel="00000000" w:rsidR="00000000" w:rsidRPr="00000000">
        <w:rPr>
          <w:rFonts w:ascii="Times New Roman" w:cs="Times New Roman" w:eastAsia="Times New Roman" w:hAnsi="Times New Roman"/>
          <w:b w:val="0"/>
          <w:bCs w:val="0"/>
          <w:sz w:val="28"/>
          <w:szCs w:val="28"/>
          <w:rtl w:val="0"/>
        </w:rPr>
        <w:t xml:space="preserve"> контексті сучасної </w:t>
      </w:r>
      <w:r w:rsidDel="00000000" w:rsidR="00000000" w:rsidRPr="00000000">
        <w:rPr>
          <w:rFonts w:ascii="Times New Roman" w:cs="Times New Roman" w:eastAsia="Times New Roman" w:hAnsi="Times New Roman"/>
          <w:sz w:val="28"/>
          <w:szCs w:val="28"/>
          <w:rtl w:val="0"/>
        </w:rPr>
        <w:t xml:space="preserve">європейської </w:t>
      </w:r>
      <w:r w:rsidDel="00000000" w:rsidR="00000000" w:rsidRPr="00000000">
        <w:rPr>
          <w:rFonts w:ascii="Times New Roman" w:cs="Times New Roman" w:eastAsia="Times New Roman" w:hAnsi="Times New Roman"/>
          <w:b w:val="0"/>
          <w:bCs w:val="0"/>
          <w:sz w:val="28"/>
          <w:szCs w:val="28"/>
          <w:rtl w:val="0"/>
        </w:rPr>
        <w:t xml:space="preserve">тромбонової творчості.</w:t>
      </w:r>
      <w:r w:rsidDel="00000000" w:rsidR="00000000" w:rsidRPr="00000000">
        <w:rPr>
          <w:rtl w:val="0"/>
        </w:rPr>
      </w:r>
    </w:p>
    <w:p w:rsidR="00000000" w:rsidDel="00000000" w:rsidP="00000000" w:rsidRDefault="00000000" w:rsidRPr="00000000" w14:paraId="00000037">
      <w:pPr>
        <w:spacing w:after="0" w:line="360" w:lineRule="auto"/>
        <w:ind w:firstLine="567"/>
        <w:jc w:val="both"/>
        <w:rPr>
          <w:rFonts w:ascii="Times New Roman" w:cs="Times New Roman" w:eastAsia="Times New Roman" w:hAnsi="Times New Roman"/>
          <w:color w:val="242424"/>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дослідження:</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shd w:fill="auto" w:val="clear"/>
          <w:vertAlign w:val="baseline"/>
          <w:rtl w:val="0"/>
        </w:rPr>
        <w:t xml:space="preserve">проаналізувати історію становлення та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основні закономірності еволюції тромбона в європейській музичній культурі;</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i w:val="0"/>
          <w:iCs w:val="0"/>
          <w:smallCaps w:val="0"/>
          <w:strike w:val="0"/>
          <w:color w:val="242424"/>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розглянути творчий шлях Берта Апермонта та визначити його внесок у розвиток європейської духової музики</w:t>
      </w: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i w:val="0"/>
          <w:iCs w:val="0"/>
          <w:smallCaps w:val="0"/>
          <w:strike w:val="0"/>
          <w:color w:val="242424"/>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дослідити стильові, структурно-композиційні та виконавські особливості твору «Кольори» Б. Апермонта.</w:t>
      </w:r>
      <w:r w:rsidDel="00000000" w:rsidR="00000000" w:rsidRPr="00000000">
        <w:rPr>
          <w:rtl w:val="0"/>
        </w:rPr>
      </w:r>
    </w:p>
    <w:p w:rsidR="00000000" w:rsidDel="00000000" w:rsidP="00000000" w:rsidRDefault="00000000" w:rsidRPr="00000000" w14:paraId="0000003B">
      <w:pPr>
        <w:spacing w:after="0" w:line="360" w:lineRule="auto"/>
        <w:ind w:firstLine="567"/>
        <w:jc w:val="both"/>
        <w:rPr>
          <w:rFonts w:ascii="Times New Roman" w:cs="Times New Roman" w:eastAsia="Times New Roman" w:hAnsi="Times New Roman"/>
          <w:color w:val="242424"/>
          <w:sz w:val="28"/>
          <w:szCs w:val="28"/>
        </w:rPr>
      </w:pPr>
      <w:r w:rsidDel="00000000" w:rsidR="00000000" w:rsidRPr="00000000">
        <w:rPr>
          <w:rFonts w:ascii="Times New Roman" w:cs="Times New Roman" w:eastAsia="Times New Roman" w:hAnsi="Times New Roman"/>
          <w:b w:val="1"/>
          <w:bCs w:val="1"/>
          <w:color w:val="242424"/>
          <w:sz w:val="28"/>
          <w:szCs w:val="28"/>
          <w:rtl w:val="0"/>
        </w:rPr>
        <w:t xml:space="preserve">Об’єктом дослідження </w:t>
      </w:r>
      <w:r w:rsidDel="00000000" w:rsidR="00000000" w:rsidRPr="00000000">
        <w:rPr>
          <w:rFonts w:ascii="Times New Roman" w:cs="Times New Roman" w:eastAsia="Times New Roman" w:hAnsi="Times New Roman"/>
          <w:color w:val="242424"/>
          <w:sz w:val="28"/>
          <w:szCs w:val="28"/>
          <w:rtl w:val="0"/>
        </w:rPr>
        <w:t xml:space="preserve">є </w:t>
      </w:r>
      <w:r w:rsidDel="00000000" w:rsidR="00000000" w:rsidRPr="00000000">
        <w:rPr>
          <w:rFonts w:ascii="Times New Roman" w:cs="Times New Roman" w:eastAsia="Times New Roman" w:hAnsi="Times New Roman"/>
          <w:sz w:val="28"/>
          <w:szCs w:val="28"/>
          <w:rtl w:val="0"/>
        </w:rPr>
        <w:t xml:space="preserve">сучасна європейська тромбонова творчість як складова академічного музичного мистецтва кінця ХХ – початку ХХІ століття.</w:t>
      </w:r>
      <w:r w:rsidDel="00000000" w:rsidR="00000000" w:rsidRPr="00000000">
        <w:rPr>
          <w:rFonts w:ascii="Times New Roman" w:cs="Times New Roman" w:eastAsia="Times New Roman" w:hAnsi="Times New Roman"/>
          <w:color w:val="242424"/>
          <w:sz w:val="28"/>
          <w:szCs w:val="28"/>
          <w:rtl w:val="0"/>
        </w:rPr>
        <w:t xml:space="preserve"> </w:t>
      </w:r>
    </w:p>
    <w:p w:rsidR="00000000" w:rsidDel="00000000" w:rsidP="00000000" w:rsidRDefault="00000000" w:rsidRPr="00000000" w14:paraId="0000003C">
      <w:pPr>
        <w:spacing w:after="0" w:line="360" w:lineRule="auto"/>
        <w:ind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242424"/>
          <w:sz w:val="28"/>
          <w:szCs w:val="28"/>
          <w:rtl w:val="0"/>
        </w:rPr>
        <w:t xml:space="preserve">Предмет дослідження –</w:t>
      </w:r>
      <w:r w:rsidDel="00000000" w:rsidR="00000000" w:rsidRPr="00000000">
        <w:rPr>
          <w:rFonts w:ascii="Times New Roman" w:cs="Times New Roman" w:eastAsia="Times New Roman" w:hAnsi="Times New Roman"/>
          <w:color w:val="242424"/>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стильові, структурно-композиційні та виконавські особливості твору </w:t>
      </w:r>
      <w:r w:rsidDel="00000000" w:rsidR="00000000" w:rsidRPr="00000000">
        <w:rPr>
          <w:rFonts w:ascii="Times New Roman" w:cs="Times New Roman" w:eastAsia="Times New Roman" w:hAnsi="Times New Roman"/>
          <w:b w:val="0"/>
          <w:bCs w:val="0"/>
          <w:sz w:val="28"/>
          <w:szCs w:val="28"/>
          <w:rtl w:val="0"/>
        </w:rPr>
        <w:t xml:space="preserve">«Кольори» Берта Апермонта</w:t>
      </w:r>
      <w:r w:rsidDel="00000000" w:rsidR="00000000" w:rsidRPr="00000000">
        <w:rPr>
          <w:rFonts w:ascii="Times New Roman" w:cs="Times New Roman" w:eastAsia="Times New Roman" w:hAnsi="Times New Roman"/>
          <w:sz w:val="28"/>
          <w:szCs w:val="28"/>
          <w:rtl w:val="0"/>
        </w:rPr>
        <w:t xml:space="preserve">, в контексті тенденцій розвитку сучасної європейської музики для тромбона.</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firstLine="566.9999999999999"/>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Теоретичне підґрунтя дослідження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sz w:val="28"/>
          <w:szCs w:val="28"/>
          <w:rtl w:val="0"/>
        </w:rPr>
        <w:t xml:space="preserve">Теоретичну базу дослідження сформовано за кількома ключовими векторами, що дозволяють комплексно розглянути еволюцію та сучасний стан тромбонового мистецтва. Перший вектор присвячений історичному аналізу розвитку духових інструментів та становленню виконавських шкіл, що спирається на фундаментальні праці українських і зарубіжних науковців: В. Богданов [2], Т. Герберт [22], Д. Гайон [20], Л. Мазепа [7], Г. Марценюк [8], Л. Вайт [27]. Другий вектор охоплює методико-виконавську специфіку гри на тромбоні, розглядаючи як класичні засади, так і нетрадиційні сучасні прийоми техніки К. Болдвін [17], М. Давід [18]. Третій вектор зосереджений на теоретико-методологічних аспектах музикознавчого аналізу та інноваційних процесах у мистецькій освіті В. Биков [4], В. Головей [3], В. Кашаюк [3], В. Кремень [4], О. Лігус [5]. Четвертий, специфічний вектор дослідження, базується на вивченні феномену синестезії в музиці та психології сприйняття кольоро-звукових асоціацій К. Лозенко [6], А. Міненко[14] С. Палмер [25]. Окрему групу джерел становлять емпіричні матеріали, що безпосередньо стосуються постаті композитора Берта Аппермонта та його твору «Кольори»: Б. Аппермонт [16], Б. Хемхоутс [21]. </w:t>
      </w:r>
      <w:r w:rsidDel="00000000" w:rsidR="00000000" w:rsidRPr="00000000">
        <w:rPr>
          <w:rtl w:val="0"/>
        </w:rPr>
      </w:r>
    </w:p>
    <w:p w:rsidR="00000000" w:rsidDel="00000000" w:rsidP="00000000" w:rsidRDefault="00000000" w:rsidRPr="00000000" w14:paraId="0000003E">
      <w:pPr>
        <w:widowControl w:val="0"/>
        <w:spacing w:after="0" w:line="360" w:lineRule="auto"/>
        <w:ind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роботи. </w:t>
      </w:r>
      <w:r w:rsidDel="00000000" w:rsidR="00000000" w:rsidRPr="00000000">
        <w:rPr>
          <w:rFonts w:ascii="Times New Roman" w:cs="Times New Roman" w:eastAsia="Times New Roman" w:hAnsi="Times New Roman"/>
          <w:sz w:val="28"/>
          <w:szCs w:val="28"/>
          <w:rtl w:val="0"/>
        </w:rPr>
        <w:t xml:space="preserve">Робота складається зі вступу, двох розділів, висновків, чотирьох підрозділів, списку використаних джерел (</w:t>
      </w:r>
      <w:r w:rsidDel="00000000" w:rsidR="00000000" w:rsidRPr="00000000">
        <w:rPr>
          <w:rFonts w:ascii="Times New Roman" w:cs="Times New Roman" w:eastAsia="Times New Roman" w:hAnsi="Times New Roman"/>
          <w:sz w:val="28"/>
          <w:szCs w:val="28"/>
          <w:rtl w:val="0"/>
        </w:rPr>
        <w:t xml:space="preserve">28 </w:t>
      </w:r>
      <w:r w:rsidDel="00000000" w:rsidR="00000000" w:rsidRPr="00000000">
        <w:rPr>
          <w:rFonts w:ascii="Times New Roman" w:cs="Times New Roman" w:eastAsia="Times New Roman" w:hAnsi="Times New Roman"/>
          <w:sz w:val="28"/>
          <w:szCs w:val="28"/>
          <w:rtl w:val="0"/>
        </w:rPr>
        <w:t xml:space="preserve">найменувань) та додатків.</w:t>
      </w:r>
      <w:r w:rsidDel="00000000" w:rsidR="00000000" w:rsidRPr="00000000">
        <w:rPr>
          <w:rtl w:val="0"/>
        </w:rPr>
      </w:r>
    </w:p>
    <w:p w:rsidR="00000000" w:rsidDel="00000000" w:rsidP="00000000" w:rsidRDefault="00000000" w:rsidRPr="00000000" w14:paraId="0000003F">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0">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1">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2">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3">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4">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5">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6">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7">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8">
      <w:pPr>
        <w:spacing w:after="0" w:line="360" w:lineRule="auto"/>
        <w:ind w:left="567"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9">
      <w:pPr>
        <w:spacing w:after="0" w:line="360" w:lineRule="auto"/>
        <w:ind w:left="0" w:firstLine="0"/>
        <w:jc w:val="both"/>
        <w:rPr>
          <w:rFonts w:ascii="Times New Roman" w:cs="Times New Roman" w:eastAsia="Times New Roman" w:hAnsi="Times New Roman"/>
          <w:b w:val="1"/>
          <w:bCs w:val="1"/>
          <w:sz w:val="28"/>
          <w:szCs w:val="28"/>
        </w:rPr>
        <w:sectPr>
          <w:type w:val="nextPage"/>
          <w:pgSz w:h="16838" w:w="11906" w:orient="portrait"/>
          <w:pgMar w:bottom="1133.8582677165355" w:top="1133.8582677165355" w:left="1700.7874015748032" w:right="850.3937007874016" w:header="708" w:footer="708"/>
        </w:sectPr>
      </w:pPr>
      <w:r w:rsidDel="00000000" w:rsidR="00000000" w:rsidRPr="00000000">
        <w:rPr>
          <w:rtl w:val="0"/>
        </w:rPr>
      </w:r>
    </w:p>
    <w:p w:rsidR="00000000" w:rsidDel="00000000" w:rsidP="00000000" w:rsidRDefault="00000000" w:rsidRPr="00000000" w14:paraId="0000004A">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w:t>
      </w:r>
    </w:p>
    <w:p w:rsidR="00000000" w:rsidDel="00000000" w:rsidP="00000000" w:rsidRDefault="00000000" w:rsidRPr="00000000" w14:paraId="0000004B">
      <w:pPr>
        <w:spacing w:after="0" w:line="360" w:lineRule="auto"/>
        <w:ind w:left="567"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ТРОМБОН В МУЗИЦІ: ІСТОРИЧНІ ТА ТЕОРЕТИЧНІ АСПЕКТИ ФУНКЦІОНУВАННЯ ІНСТРУМЕНТА</w:t>
      </w:r>
    </w:p>
    <w:p w:rsidR="00000000" w:rsidDel="00000000" w:rsidP="00000000" w:rsidRDefault="00000000" w:rsidRPr="00000000" w14:paraId="0000004C">
      <w:pPr>
        <w:spacing w:after="0" w:line="360" w:lineRule="auto"/>
        <w:ind w:left="567" w:firstLine="0"/>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372" w:lineRule="auto"/>
        <w:ind w:left="1287" w:right="0" w:hanging="720"/>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Ретроспективний погляд на історію виникнення та розвитку тромбона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За словами Керрі Дж. Болдвіна [17</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тромбон – це представник особливої групи мідних інструментів, чия конструкція та технічні характеристики залишалися незмінними впродовж століть. Унікальною рисою цього музичного інструменту є те, що він, попри хід часу, існує в сучасному світі в тому ж вигляді, як і декілька сотень років тому. Історія походження тромбона викликає суперечки серед музикознавців, адже існує кілька версій щодо його витоків, які суттєво відрізняються. Водночас він лишається одним із небагатьох інструментів, що зуміли зберегти свою автентичність попри вплив часу.</w:t>
      </w:r>
    </w:p>
    <w:p w:rsidR="00000000" w:rsidDel="00000000" w:rsidP="00000000" w:rsidRDefault="00000000" w:rsidRPr="00000000" w14:paraId="0000004F">
      <w:pPr>
        <w:widowControl w:val="0"/>
        <w:spacing w:after="0" w:line="372"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різних версіях походження тромбону не обійшлося без суперечливих трактувань. Наприклад, деякі дослідники вважають, що створення цього інструмента пов’язане з культом староєгипетського бога Озіріса. Існує версія, яка стверджує, що тромбон був винайдений відомим грецьким співаком Тіртеєм. Легенда говорить, що афіняни відправили Тіртея до спартанців, щоб його музика надихала їх під час військових походів. Під час розкопок Помпеї у 1738 році археологи натрапили на два чудово збережені тромбони. Ці інструменти мали му</w:t>
      </w:r>
      <w:r w:rsidDel="00000000" w:rsidR="00000000" w:rsidRPr="00000000">
        <w:rPr>
          <w:rFonts w:ascii="Times New Roman" w:cs="Times New Roman" w:eastAsia="Times New Roman" w:hAnsi="Times New Roman"/>
          <w:sz w:val="28"/>
          <w:szCs w:val="28"/>
          <w:rtl w:val="0"/>
        </w:rPr>
        <w:t xml:space="preserve">ндштуки з чистого золота, тоді як їх основні частини були виготовлені з бронзи, на що вказується в роботі Г. Марценюка </w:t>
      </w:r>
      <w:r w:rsidDel="00000000" w:rsidR="00000000" w:rsidRPr="00000000">
        <w:rPr>
          <w:rFonts w:ascii="Times New Roman" w:cs="Times New Roman" w:eastAsia="Times New Roman" w:hAnsi="Times New Roman"/>
          <w:color w:val="242424"/>
          <w:sz w:val="28"/>
          <w:szCs w:val="28"/>
          <w:rtl w:val="0"/>
        </w:rPr>
        <w:t xml:space="preserve">[</w:t>
      </w:r>
      <w:r w:rsidDel="00000000" w:rsidR="00000000" w:rsidRPr="00000000">
        <w:rPr>
          <w:rFonts w:ascii="Times New Roman" w:cs="Times New Roman" w:eastAsia="Times New Roman" w:hAnsi="Times New Roman"/>
          <w:color w:val="242424"/>
          <w:sz w:val="28"/>
          <w:szCs w:val="28"/>
          <w:rtl w:val="0"/>
        </w:rPr>
        <w:t xml:space="preserve">11].</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Найбільш обґрунтованою вважається версія, яка пов’язує походження тромбона з античними трубами, відомими як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tubae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Ці музичні інструменти використовувалися латинськими народами і отримали назву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tuba ductilis</w:t>
      </w: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Цей термін вказує на наявність рухомого елемента в конструкції інструмента, а саме – розсувної трубки, завдяки якій створювався хроматичний звукоряд. На думку римських письменників, зокрема Ісідора та Вергілія, цей тип труби широко застосовувався серед народів, які вважалися варварами в той час. </w:t>
      </w:r>
      <w:r w:rsidDel="00000000" w:rsidR="00000000" w:rsidRPr="00000000">
        <w:rPr>
          <w:rFonts w:ascii="Times New Roman" w:cs="Times New Roman" w:eastAsia="Times New Roman" w:hAnsi="Times New Roman"/>
          <w:sz w:val="28"/>
          <w:szCs w:val="28"/>
          <w:rtl w:val="0"/>
        </w:rPr>
        <w:t xml:space="preserve">Пізніше один із цих музичних інструментів був подарований неаполітанським королем англійському монарху, який перебував у гостях у його резиденції. На сьогодні цей інструмент є частиною колекції Віндзорського замку. Враховуючи історичні дані, можна зробити висновок, що тромбон зʼявився значно пізніше.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досліджень провідних учених та музикознавців, які припускають, що сучасний тромбон має своє походження від інструменту «сакбут», цей музичний інструмент сформувався у своєму нинішньому вигляді приблизно в XVI столітті. А вже на початку XVII століття тромбон почав входити до складу оркестрових ансамблів, які в той період лише формувалися та активно розвивалися</w:t>
      </w:r>
      <w:r w:rsidDel="00000000" w:rsidR="00000000" w:rsidRPr="00000000">
        <w:rPr>
          <w:rFonts w:ascii="Times New Roman" w:cs="Times New Roman" w:eastAsia="Times New Roman" w:hAnsi="Times New Roman"/>
          <w:color w:val="242424"/>
          <w:sz w:val="28"/>
          <w:szCs w:val="28"/>
          <w:rtl w:val="0"/>
        </w:rPr>
        <w:t xml:space="preserve">.</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708"/>
        <w:jc w:val="both"/>
        <w:rPr>
          <w:rFonts w:ascii="Times New Roman" w:cs="Times New Roman" w:eastAsia="Times New Roman" w:hAnsi="Times New Roman"/>
          <w:b w:val="0"/>
          <w:bCs w:val="0"/>
          <w:i w:val="1"/>
          <w:iCs w:val="1"/>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Щодо самої назви інструменту «тромбон», її походження залишається частково незрозумілим і недостатньо дослідженим. Деякі вчені припускають, що це слово бере початок із латинського «strombus», тоді як інші пов’язують його зі старогрецьким «атроцрос». Обидва терміни в давнину позначали певний вид морських мушль, які мали закручену форму, схожу на равлика. Своїм виглядом вони нагадували прототип старовинного рогу, відомого як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trompe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або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trompe de chasse.</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Це припущення справедливе з огляду на те, що прості роги згодом стали основою для створення перших труб із рухомою частиною. Такі інструменти вже набули широкого поширення у IX</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X століттях і отримали назву сакбути. </w:t>
      </w:r>
      <w:r w:rsidDel="00000000" w:rsidR="00000000" w:rsidRPr="00000000">
        <w:rPr>
          <w:rFonts w:ascii="Times New Roman" w:cs="Times New Roman" w:eastAsia="Times New Roman" w:hAnsi="Times New Roman"/>
          <w:sz w:val="28"/>
          <w:szCs w:val="28"/>
          <w:rtl w:val="0"/>
        </w:rPr>
        <w:t xml:space="preserve">Д. Гайон </w:t>
      </w:r>
      <w:r w:rsidDel="00000000" w:rsidR="00000000" w:rsidRPr="00000000">
        <w:rPr>
          <w:rFonts w:ascii="Times New Roman" w:cs="Times New Roman" w:eastAsia="Times New Roman" w:hAnsi="Times New Roman"/>
          <w:color w:val="242424"/>
          <w:sz w:val="28"/>
          <w:szCs w:val="28"/>
          <w:rtl w:val="0"/>
        </w:rPr>
        <w:t xml:space="preserve">[20] </w:t>
      </w:r>
      <w:r w:rsidDel="00000000" w:rsidR="00000000" w:rsidRPr="00000000">
        <w:rPr>
          <w:rFonts w:ascii="Times New Roman" w:cs="Times New Roman" w:eastAsia="Times New Roman" w:hAnsi="Times New Roman"/>
          <w:sz w:val="28"/>
          <w:szCs w:val="28"/>
          <w:rtl w:val="0"/>
        </w:rPr>
        <w:t xml:space="preserve">вважає</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що саме вони стали першими тромбонами</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Слово «сакбут» має коріння у старофранцузькій мові. Воно утворилося з двох дієслів: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sacquer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що означає «тягнути з ривком», і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bouter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«штовхати. Однак серед англійських музикознавців не існує єдиної думки щодо такого трактування. Вони вважають, що «сакбут», який існував у IX – X століттях, не можна вважати тромбоном. На їхню думку, справжній сакбут з’явився лише в XIV столітті в Іспанії, де вперше і було використано цю назву для музичного інструмента. Згодом, у XV столітті, це слово поширилося містами Франції, а на початку XVI століття – дісталося Англії.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Прийнято вважати, що назва музичного інструмента тромбон походить від італійського слова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trombone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що буквально перекладається як «велика труба». На перший погляд це підкріплює ідею, що тромбон належить до сімейства труб і логічно доповнює їхню групу. Якщо розглядати це з теоретичної перспективи, подібне трактування може видатись обґрунтованим. Але якщо глибше зануритися в мистецький аспект, то ця думка втрачає свою однозначність. Особливість тромбона лежить у його звукових та виражальних можливостях, які</w:t>
      </w:r>
      <w:r w:rsidDel="00000000" w:rsidR="00000000" w:rsidRPr="00000000">
        <w:rPr>
          <w:rFonts w:ascii="Times New Roman" w:cs="Times New Roman" w:eastAsia="Times New Roman" w:hAnsi="Times New Roman"/>
          <w:sz w:val="28"/>
          <w:szCs w:val="28"/>
          <w:rtl w:val="0"/>
        </w:rPr>
        <w:t xml:space="preserve">, на думку Г. Марценюка,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значн</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vertAlign w:val="baseline"/>
          <w:rtl w:val="0"/>
        </w:rPr>
        <w:t xml:space="preserve">перевищують функціональність звичайної труби </w:t>
      </w: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vertAlign w:val="baseline"/>
          <w:rtl w:val="0"/>
        </w:rPr>
        <w:t xml:space="preserve">[</w:t>
      </w:r>
      <w:r w:rsidDel="00000000" w:rsidR="00000000" w:rsidRPr="00000000">
        <w:rPr>
          <w:rFonts w:ascii="Times New Roman" w:cs="Times New Roman" w:eastAsia="Times New Roman" w:hAnsi="Times New Roman"/>
          <w:color w:val="242424"/>
          <w:sz w:val="28"/>
          <w:szCs w:val="28"/>
          <w:rtl w:val="0"/>
        </w:rPr>
        <w:t xml:space="preserve">9</w:t>
      </w: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Його звучання вирізняється глибиною, багатогранністю і впливовістю. Однак варто зазначити одну деталь – технічна виконавська досконалість тромбона трохи поступається трубі, що доволі очікувано через особливості конструкції інструмента. На високій динаміці, коли тромбон звучить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forte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він здатен розкритися у всій своїй яскравості й потужності. Цей інструмент чудово доповнює труби своєю енергією та обʼєднується з ними, створюючи гармонійне і справді фундаментальне звучання сімейства труб. У момент, коли тромбон стримує свою міць і звучить у мʼякій динаміці, його тембр набуває ніжного та виразного характеру. Це надає йому певної схожості з валторною, і в таких ситуаціях тромбон відкриває ще одну грань своєї музичної індивідуальності</w:t>
      </w:r>
      <w:r w:rsidDel="00000000" w:rsidR="00000000" w:rsidRPr="00000000">
        <w:rPr>
          <w:rFonts w:ascii="Times New Roman" w:cs="Times New Roman" w:eastAsia="Times New Roman" w:hAnsi="Times New Roman"/>
          <w:b w:val="0"/>
          <w:bCs w:val="0"/>
          <w:i w:val="0"/>
          <w:iCs w:val="0"/>
          <w:smallCaps w:val="0"/>
          <w:strike w:val="0"/>
          <w:color w:val="242424"/>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Тромбони в оркестровому виконанні займають особливе місце, адже їх можна назвати інструментами з унікальним характером. Завдяки яскравим і насиченим тембровим відтінкам, вони виступають своєрідним містком між звучанням труб і валторн, гармонійно обʼєднуючи різні музичні грані.</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283"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1.2. Конструктивні особливості сучасного тромбона та</w:t>
      </w:r>
      <w:r w:rsidDel="00000000" w:rsidR="00000000" w:rsidRPr="00000000">
        <w:rPr>
          <w:rFonts w:ascii="Times New Roman" w:cs="Times New Roman" w:eastAsia="Times New Roman" w:hAnsi="Times New Roman"/>
          <w:b w:val="1"/>
          <w:bCs w:val="1"/>
          <w:sz w:val="28"/>
          <w:szCs w:val="28"/>
          <w:rtl w:val="0"/>
        </w:rPr>
        <w:t xml:space="preserve"> сучасний стан тромбонового репертуару в європейській музиці</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 w:lineRule="auto"/>
        <w:ind w:left="0" w:right="0"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C">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Серед європейських музикознавців і теоретиків існує уявлення, що тромбон і труба не мають суттєвих відмінностей. Однак, з огляду на їхню конструкцію та зовнішній вигляд, можна сміливо стверджувати протилежне. Сучасний тромбон, на відміну від труби, має більш витягнуту форму, а його основна трубка характеризується циліндричним перетином. Водночас у своєму зовнішньому вигляді тромбон зберіг усі характерні риси свого попередника – сакбуту.</w:t>
      </w:r>
    </w:p>
    <w:p w:rsidR="00000000" w:rsidDel="00000000" w:rsidP="00000000" w:rsidRDefault="00000000" w:rsidRPr="00000000" w14:paraId="0000005D">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Найраніше достовірне підтвердження існування інструмента кулісного типу відноситься до періоду 1488–1493 років. К</w:t>
      </w:r>
      <w:r w:rsidDel="00000000" w:rsidR="00000000" w:rsidRPr="00000000">
        <w:rPr>
          <w:rFonts w:ascii="Times New Roman" w:cs="Times New Roman" w:eastAsia="Times New Roman" w:hAnsi="Times New Roman"/>
          <w:sz w:val="28"/>
          <w:szCs w:val="28"/>
          <w:rtl w:val="0"/>
        </w:rPr>
        <w:t xml:space="preserve">. Болдвін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17] зазначає, що у</w:t>
      </w:r>
      <w:r w:rsidDel="00000000" w:rsidR="00000000" w:rsidRPr="00000000">
        <w:rPr>
          <w:rFonts w:ascii="Times New Roman" w:cs="Times New Roman" w:eastAsia="Times New Roman" w:hAnsi="Times New Roman"/>
          <w:color w:val="000000"/>
          <w:sz w:val="28"/>
          <w:szCs w:val="28"/>
          <w:rtl w:val="0"/>
        </w:rPr>
        <w:t xml:space="preserve"> цей час видатний художник Філіппіно Ліппі створив фреску в соборі Успіння Пресвятої Богородиці в Римі, на якій зобразив сакбут – п</w:t>
      </w:r>
      <w:r w:rsidDel="00000000" w:rsidR="00000000" w:rsidRPr="00000000">
        <w:rPr>
          <w:rFonts w:ascii="Times New Roman" w:cs="Times New Roman" w:eastAsia="Times New Roman" w:hAnsi="Times New Roman"/>
          <w:color w:val="000000"/>
          <w:sz w:val="28"/>
          <w:szCs w:val="28"/>
          <w:rtl w:val="0"/>
        </w:rPr>
        <w:t xml:space="preserve">рародича сучасного тромбона</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05E">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Тромбон – неймовірно цікавий музичний інструмент не лише своїм звучанням, а й особливою конструкцією. Основу його складає головна трубка, що доповнена трьохгілковим відгалуженням і кулісою – U-подібною рухомою частиною. Один з кінців трубки закінчується мундштуком, через який виконавець спрямовує потік повітря, щоб створити звук. Інший кінець завершується розтрубом, що підсилює вже отриманий звук. </w:t>
      </w:r>
    </w:p>
    <w:p w:rsidR="00000000" w:rsidDel="00000000" w:rsidP="00000000" w:rsidRDefault="00000000" w:rsidRPr="00000000" w14:paraId="0000005F">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Конструкція цього інструмента вражає своєю унікальністю, хоча вона й робить неможливим видобування звуків лише на основній трубці. Коли заглибитися в деталі, стає зрозуміло: трубка з мундштуком і трубка, яка переходить у </w:t>
      </w:r>
      <w:r w:rsidDel="00000000" w:rsidR="00000000" w:rsidRPr="00000000">
        <w:rPr>
          <w:rFonts w:ascii="Times New Roman" w:cs="Times New Roman" w:eastAsia="Times New Roman" w:hAnsi="Times New Roman"/>
          <w:sz w:val="28"/>
          <w:szCs w:val="28"/>
          <w:rtl w:val="0"/>
        </w:rPr>
        <w:t xml:space="preserve">раструб</w:t>
      </w:r>
      <w:r w:rsidDel="00000000" w:rsidR="00000000" w:rsidRPr="00000000">
        <w:rPr>
          <w:rFonts w:ascii="Times New Roman" w:cs="Times New Roman" w:eastAsia="Times New Roman" w:hAnsi="Times New Roman"/>
          <w:color w:val="000000"/>
          <w:sz w:val="28"/>
          <w:szCs w:val="28"/>
          <w:rtl w:val="0"/>
        </w:rPr>
        <w:t xml:space="preserve">, поєднуються між собою спеціальними поперечними відрізками – колінами, які розташовані паралельно. Ці паралельні трубки французькі музикознавці влучно називають сучками або рукавами. Вони є своєрідним продовженням основної трубки, як з боку мундштука, так і з боку розтруба. У конструкції куліси передбачена спеціальна перекладина, яка служить точкою опори для музиканта і дозволяє переміщувати її вперед і назад у строго визначених межах . </w:t>
      </w:r>
    </w:p>
    <w:p w:rsidR="00000000" w:rsidDel="00000000" w:rsidP="00000000" w:rsidRDefault="00000000" w:rsidRPr="00000000" w14:paraId="00000060">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Куліса надягається на дві «штанги» головної трубки. Рухаючись по цих штангах, які також називають сучками або рукавами, куліса здатна збільшувати довжину основної трубки. У крайній позиції це спричиняє інтонаційне пониження звучання інструмента. </w:t>
      </w:r>
    </w:p>
    <w:p w:rsidR="00000000" w:rsidDel="00000000" w:rsidP="00000000" w:rsidRDefault="00000000" w:rsidRPr="00000000" w14:paraId="00000061">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Коли ж куліса знаходиться в повністю задвинутому стані, тобто у своєму початковому положенні, під час гри формується натуральний звукоряд, що відповідає первинному налаштуванню інструмента.</w:t>
      </w:r>
    </w:p>
    <w:p w:rsidR="00000000" w:rsidDel="00000000" w:rsidP="00000000" w:rsidRDefault="00000000" w:rsidRPr="00000000" w14:paraId="00000062">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Поступове опускання куліси призводить до появи інших, нижчих звуків у звукоряді. У результаті такого переміщення в межах семи хроматичних півтонів формується повний звукоряд на тромбоні.</w:t>
      </w:r>
    </w:p>
    <w:p w:rsidR="00000000" w:rsidDel="00000000" w:rsidP="00000000" w:rsidRDefault="00000000" w:rsidRPr="00000000" w14:paraId="00000063">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Обʼєднуючи всю цю конструкцію, можна зазначити, що рух куліси у сучасному тромбоні створює інтервал у шість хроматичних півтонів замість п’яти, як стверджують деякі теоретики. Ця специфічна особливість викликана тим, що виконавець постійно пересуває кулісу вниз для досягнення кожного наступного гармонійного тону. У результаті кожне наступне висування куліси здійснюється не на однакову відстань, а на дещо більшу за попереднє. </w:t>
      </w:r>
    </w:p>
    <w:p w:rsidR="00000000" w:rsidDel="00000000" w:rsidP="00000000" w:rsidRDefault="00000000" w:rsidRPr="00000000" w14:paraId="00000064">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Однією з унікальних характеристик гри на тромбоні є специфічний інтервал – тритон. Він утворюється між першим гармонічним тоном у першій позиції та другим натуральним призвуком у пʼятій. Природно, виконання такого інтервалу неможливе без спеціального пристрою, котрий із часом став невідʼємною частиною інструмента. </w:t>
      </w:r>
      <w:r w:rsidDel="00000000" w:rsidR="00000000" w:rsidRPr="00000000">
        <w:rPr>
          <w:rFonts w:ascii="Times New Roman" w:cs="Times New Roman" w:eastAsia="Times New Roman" w:hAnsi="Times New Roman"/>
          <w:color w:val="000000"/>
          <w:sz w:val="28"/>
          <w:szCs w:val="28"/>
          <w:rtl w:val="0"/>
        </w:rPr>
        <w:t xml:space="preserve">Цей пристрій називається кварт-вентилем. </w:t>
      </w:r>
      <w:r w:rsidDel="00000000" w:rsidR="00000000" w:rsidRPr="00000000">
        <w:rPr>
          <w:rtl w:val="0"/>
        </w:rPr>
      </w:r>
    </w:p>
    <w:p w:rsidR="00000000" w:rsidDel="00000000" w:rsidP="00000000" w:rsidRDefault="00000000" w:rsidRPr="00000000" w14:paraId="0000006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Кварт-вентиль здобув широку популярність і визнання серед тромбоністів завдяки своїй функціональності та вагомому внеску у розширення технічних можливостей інструмента. Цікаво, що цей механізм зберігся в своєму оригінальному вигляді до сьогодні, підтверджуючи свою незмінну актуальність у процесі еволюції тромбонного виконавства.</w:t>
      </w:r>
      <w:r w:rsidDel="00000000" w:rsidR="00000000" w:rsidRPr="00000000">
        <w:rPr>
          <w:rtl w:val="0"/>
        </w:rPr>
      </w:r>
    </w:p>
    <w:p w:rsidR="00000000" w:rsidDel="00000000" w:rsidP="00000000" w:rsidRDefault="00000000" w:rsidRPr="00000000" w14:paraId="0000006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Сучасний тромбоновий репертуар у європейській музиці характеризується значним розширенням жанрових меж, активним залученням новітніх композиторських технік та підвищенням ролі інструмента як сольного. У ХХ–ХХІ століттях тромбон остаточно утвердився не лише як оркестровий, а й як повноцінний концертний інструмент, що сприяло появі великої кількості нових творів.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європейській музиці для тромбона представлені різноманітні жанри: концерт для тромбона з оркестром або духовим оркестром, камерно-інструментальні твори, ансамблі та оркестри різного складу, сольні п’єси та мініатюри, музика для духових та брас-ансамблів. Особливої популярності набув жанр концерту, який став одним із провідних у репертуарі тромбона. Ці твори демонструють різноманітність стилів – від неоромантизму до авангардних і експериментальних напрямів, а також розкривають нові технічні та виразні можливості інструмента.</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Важливий внесок у розвиток сучасного тромбонового репертуару зробили такі європейські композитори як Берт Апермонт (твір </w:t>
      </w:r>
      <w:r w:rsidDel="00000000" w:rsidR="00000000" w:rsidRPr="00000000">
        <w:rPr>
          <w:rFonts w:ascii="Times New Roman" w:cs="Times New Roman" w:eastAsia="Times New Roman" w:hAnsi="Times New Roman"/>
          <w:i w:val="1"/>
          <w:iCs w:val="1"/>
          <w:sz w:val="28"/>
          <w:szCs w:val="28"/>
          <w:rtl w:val="0"/>
        </w:rPr>
        <w:t xml:space="preserve">«Colors»</w:t>
      </w:r>
      <w:r w:rsidDel="00000000" w:rsidR="00000000" w:rsidRPr="00000000">
        <w:rPr>
          <w:rFonts w:ascii="Times New Roman" w:cs="Times New Roman" w:eastAsia="Times New Roman" w:hAnsi="Times New Roman"/>
          <w:sz w:val="28"/>
          <w:szCs w:val="28"/>
          <w:rtl w:val="0"/>
        </w:rPr>
        <w:t xml:space="preserve">), Дерек Буржуа (Тромбоновий концерт), Ян Сандтстрьом («</w:t>
      </w:r>
      <w:r w:rsidDel="00000000" w:rsidR="00000000" w:rsidRPr="00000000">
        <w:rPr>
          <w:rFonts w:ascii="Times New Roman" w:cs="Times New Roman" w:eastAsia="Times New Roman" w:hAnsi="Times New Roman"/>
          <w:i w:val="1"/>
          <w:iCs w:val="1"/>
          <w:sz w:val="28"/>
          <w:szCs w:val="28"/>
          <w:rtl w:val="0"/>
        </w:rPr>
        <w:t xml:space="preserve">Motorbike Odyssey</w:t>
      </w:r>
      <w:r w:rsidDel="00000000" w:rsidR="00000000" w:rsidRPr="00000000">
        <w:rPr>
          <w:rFonts w:ascii="Times New Roman" w:cs="Times New Roman" w:eastAsia="Times New Roman" w:hAnsi="Times New Roman"/>
          <w:sz w:val="28"/>
          <w:szCs w:val="28"/>
          <w:rtl w:val="0"/>
        </w:rPr>
        <w:t xml:space="preserve">»), Петер Етвеш («</w:t>
      </w:r>
      <w:r w:rsidDel="00000000" w:rsidR="00000000" w:rsidRPr="00000000">
        <w:rPr>
          <w:rFonts w:ascii="Times New Roman" w:cs="Times New Roman" w:eastAsia="Times New Roman" w:hAnsi="Times New Roman"/>
          <w:i w:val="1"/>
          <w:iCs w:val="1"/>
          <w:sz w:val="28"/>
          <w:szCs w:val="28"/>
          <w:rtl w:val="0"/>
        </w:rPr>
        <w:t xml:space="preserve">Paris-Dakar</w:t>
      </w:r>
      <w:r w:rsidDel="00000000" w:rsidR="00000000" w:rsidRPr="00000000">
        <w:rPr>
          <w:rFonts w:ascii="Times New Roman" w:cs="Times New Roman" w:eastAsia="Times New Roman" w:hAnsi="Times New Roman"/>
          <w:sz w:val="28"/>
          <w:szCs w:val="28"/>
          <w:rtl w:val="0"/>
        </w:rPr>
        <w:t xml:space="preserve">»), Вінко Глобокар («Kolo»), Жан Франсе (Концерт для тромбона). Їхня творчість відзначається поєднанням традицій академічної музики з сучасними експериментальними підходами, включаючи використання нових тембрових ефектів, нетрадиційних прийомів гри та електроніки.</w:t>
      </w:r>
    </w:p>
    <w:p w:rsidR="00000000" w:rsidDel="00000000" w:rsidP="00000000" w:rsidRDefault="00000000" w:rsidRPr="00000000" w14:paraId="00000069">
      <w:pPr>
        <w:spacing w:after="0" w:line="360" w:lineRule="auto"/>
        <w:ind w:left="0"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spacing w:after="0"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тромбон посідає особливе місце в системі мідних духових інструментів завдяки поєднанню історичної тяглості, відносної стабільності конструкції та широкого спектра виражальних можливостей. Його генеза пов’язується з тривалим процесом формування інструментів кулісного типу, а сучасний вигляд тромбона постає результатом історичної еволюції, у межах якої найважливішим попередником став сакбут. Темброва природа інструмента, здатність поєднувати м’якість, глибину, силу й акустичну рельєфність зумовили його значущість як в оркестровому, так і в сольному виконавстві. Конструктивна своєрідність тромбона – насамперед функціонування куліси, позиційний принцип звуковидобування, а також використання квартвентиля – прямо впливає на специфіку його технічного ресурсу та художньо-виконавського потенціалу. Саме тому в європейській музиці ХХ–ХХІ століть тромбон дедалі виразніше утверджується як повноцінний сольний інструмент, а сучасний репертуар для нього демонструє жанрову багатоманітність, інтенсивне оновлення музичної мови, залучення нетрадиційних прийомів гри й посилення інтересу композиторів до його темброво-драматургічних можливостей. </w:t>
      </w:r>
    </w:p>
    <w:p w:rsidR="00000000" w:rsidDel="00000000" w:rsidP="00000000" w:rsidRDefault="00000000" w:rsidRPr="00000000" w14:paraId="0000006B">
      <w:pPr>
        <w:spacing w:after="0" w:line="360" w:lineRule="auto"/>
        <w:ind w:firstLine="567"/>
        <w:jc w:val="both"/>
        <w:rPr>
          <w:rFonts w:ascii="Times New Roman" w:cs="Times New Roman" w:eastAsia="Times New Roman" w:hAnsi="Times New Roman"/>
          <w:color w:val="ff0000"/>
          <w:sz w:val="28"/>
          <w:szCs w:val="28"/>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E">
      <w:pPr>
        <w:widowControl w:val="0"/>
        <w:spacing w:line="360" w:lineRule="auto"/>
        <w:ind w:left="283" w:firstLine="0"/>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06F">
      <w:pPr>
        <w:spacing w:after="0" w:line="360" w:lineRule="auto"/>
        <w:ind w:left="567" w:right="113" w:firstLine="0"/>
        <w:jc w:val="both"/>
        <w:rPr>
          <w:rFonts w:ascii="Times New Roman" w:cs="Times New Roman" w:eastAsia="Times New Roman" w:hAnsi="Times New Roman"/>
          <w:b w:val="1"/>
          <w:bCs w:val="1"/>
          <w:sz w:val="28"/>
          <w:szCs w:val="28"/>
        </w:rPr>
        <w:sectPr>
          <w:type w:val="nextPage"/>
          <w:pgSz w:h="16838" w:w="11906" w:orient="portrait"/>
          <w:pgMar w:bottom="1133.8582677165355" w:top="1133.8582677165355" w:left="1700.7874015748032" w:right="850.3937007874016" w:header="708" w:footer="708"/>
        </w:sectPr>
      </w:pPr>
      <w:r w:rsidDel="00000000" w:rsidR="00000000" w:rsidRPr="00000000">
        <w:rPr>
          <w:rtl w:val="0"/>
        </w:rPr>
      </w:r>
    </w:p>
    <w:p w:rsidR="00000000" w:rsidDel="00000000" w:rsidP="00000000" w:rsidRDefault="00000000" w:rsidRPr="00000000" w14:paraId="00000070">
      <w:pPr>
        <w:spacing w:after="0" w:line="360" w:lineRule="auto"/>
        <w:ind w:left="567" w:right="113"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w:t>
      </w:r>
    </w:p>
    <w:p w:rsidR="00000000" w:rsidDel="00000000" w:rsidP="00000000" w:rsidRDefault="00000000" w:rsidRPr="00000000" w14:paraId="00000071">
      <w:pPr>
        <w:spacing w:after="0" w:line="360" w:lineRule="auto"/>
        <w:ind w:right="113"/>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ОБРАЗНО-СТИЛЬОВІ ТА ВИКОНАВСЬКІ ПАРАМЕТРИ ТВОРУ Б. АПЕРМОНТА «КОЛЬОРИ» У КОНТЕКСТІ ТВОРЧОСТІ КОМПОЗИТОРА</w:t>
      </w:r>
    </w:p>
    <w:p w:rsidR="00000000" w:rsidDel="00000000" w:rsidP="00000000" w:rsidRDefault="00000000" w:rsidRPr="00000000" w14:paraId="00000072">
      <w:pPr>
        <w:spacing w:after="0" w:line="360" w:lineRule="auto"/>
        <w:ind w:right="113"/>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3">
      <w:pPr>
        <w:spacing w:after="0" w:line="360" w:lineRule="auto"/>
        <w:ind w:firstLine="720"/>
        <w:jc w:val="both"/>
        <w:rPr>
          <w:b w:val="1"/>
          <w:bCs w:val="1"/>
          <w:color w:val="ff0000"/>
          <w:sz w:val="40"/>
          <w:szCs w:val="40"/>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2.1. Вплив творчості Берта Апермонта на європейський духовий репертуар сьогодення</w:t>
      </w:r>
      <w:r w:rsidDel="00000000" w:rsidR="00000000" w:rsidRPr="00000000">
        <w:rPr>
          <w:rFonts w:ascii="Times New Roman" w:cs="Times New Roman" w:eastAsia="Times New Roman" w:hAnsi="Times New Roman"/>
          <w:b w:val="1"/>
          <w:bCs w:val="1"/>
          <w:color w:val="ff0000"/>
          <w:sz w:val="28"/>
          <w:szCs w:val="28"/>
          <w:highlight w:val="white"/>
          <w:rtl w:val="0"/>
        </w:rPr>
        <w:t xml:space="preserve"> </w:t>
      </w:r>
      <w:r w:rsidDel="00000000" w:rsidR="00000000" w:rsidRPr="00000000">
        <w:rPr>
          <w:rtl w:val="0"/>
        </w:rPr>
      </w:r>
    </w:p>
    <w:p w:rsidR="00000000" w:rsidDel="00000000" w:rsidP="00000000" w:rsidRDefault="00000000" w:rsidRPr="00000000" w14:paraId="0000007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Берт Апермонт (</w:t>
      </w:r>
      <w:r w:rsidDel="00000000" w:rsidR="00000000" w:rsidRPr="00000000">
        <w:rPr>
          <w:rFonts w:ascii="Times New Roman" w:cs="Times New Roman" w:eastAsia="Times New Roman" w:hAnsi="Times New Roman"/>
          <w:i w:val="1"/>
          <w:iCs w:val="1"/>
          <w:sz w:val="28"/>
          <w:szCs w:val="28"/>
          <w:rtl w:val="0"/>
        </w:rPr>
        <w:t xml:space="preserve">Bert Appermont</w:t>
      </w:r>
      <w:r w:rsidDel="00000000" w:rsidR="00000000" w:rsidRPr="00000000">
        <w:rPr>
          <w:rFonts w:ascii="Times New Roman" w:cs="Times New Roman" w:eastAsia="Times New Roman" w:hAnsi="Times New Roman"/>
          <w:sz w:val="28"/>
          <w:szCs w:val="28"/>
          <w:rtl w:val="0"/>
        </w:rPr>
        <w:t xml:space="preserve">) – бельгійський композитор, диригент і педагог, який посідає помітне місце у сучасному європейському музичному просторі завдяки своєму вмінню поєднувати традиційні академічні форми з елементами сучасної музичної мови. Його творчість охоплює твори для симфонічного, духовного оркестрів, камерні ансамблі, хорову музику, а також численні композиції для солюючих інструментів із супроводом.</w:t>
      </w:r>
    </w:p>
    <w:p w:rsidR="00000000" w:rsidDel="00000000" w:rsidP="00000000" w:rsidRDefault="00000000" w:rsidRPr="00000000" w14:paraId="0000007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митець належить до покоління композиторів, які розвивають естетику «нового симфонізму</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орієнтовану на синтез класичної гармонії, сучасних тембрів і кінематографічної виразності. Його музика відзначається яскравою мелодійністю, драматичною структурою та високим рівнем оркестрової майстерності. Композитор уникає надмірних експериментів, натомість шукаючи емоційну зрозумілість, що наближує його стиль до популярних тенденцій європейської постмодерної академічної музики.</w:t>
      </w:r>
    </w:p>
    <w:p w:rsidR="00000000" w:rsidDel="00000000" w:rsidP="00000000" w:rsidRDefault="00000000" w:rsidRPr="00000000" w14:paraId="00000076">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Берт Апермонт народився в місті Більзен, Бельгія, 27 грудня 1973 року. У 1998 році закінчив навчання в Інститут</w:t>
      </w:r>
      <w:r w:rsidDel="00000000" w:rsidR="00000000" w:rsidRPr="00000000">
        <w:rPr>
          <w:rFonts w:ascii="Times New Roman" w:cs="Times New Roman" w:eastAsia="Times New Roman" w:hAnsi="Times New Roman"/>
          <w:color w:val="000000"/>
          <w:sz w:val="28"/>
          <w:szCs w:val="28"/>
          <w:rtl w:val="0"/>
        </w:rPr>
        <w:t xml:space="preserve">і Лемменса, що у місті Левен, отримавши подвійний магістерський ступінь з музики</w:t>
      </w:r>
      <w:r w:rsidDel="00000000" w:rsidR="00000000" w:rsidRPr="00000000">
        <w:rPr>
          <w:rFonts w:ascii="Times New Roman" w:cs="Times New Roman" w:eastAsia="Times New Roman" w:hAnsi="Times New Roman"/>
          <w:color w:val="000000"/>
          <w:sz w:val="28"/>
          <w:szCs w:val="28"/>
          <w:vertAlign w:val="superscript"/>
        </w:rPr>
        <w:footnoteReference w:customMarkFollows="0" w:id="0"/>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Ґрунтуючись на досягненнях у галузі музичної освіти та диригування, він здобув ступінь магістра за спеціальністю «Музичний дизайн для кіно і телебачення» у Медіа-школі Борнмута, Великобританія. Як композитор, він створив два мюзикли, дві симфонії, оперу та ораторію, а також понад сто творів для духових оркестрів, хорів та симфонічних колективів. У 2006 році його композиція «Фантазія на життя і смерть» отримала першу премію на престижному конкурсі композиторів в Торревʼєсі, Іспанія</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У 2010 році він завершив роботу над своєю першою оперою «Катаріна фон Бора», премʼєра якої успішно відбулася в знаменитому Гевандхаусі в Лейпцигу. Виконання здійснювали Саксонська філармонія у супроводі солістів і хору. У рамках співпраці з Гремом Рейлі він написав музику до понад 45 годин телебачення та кіно преміум-класу. Серед його замовлень – музичний супровід для 20-серійного телевізійного проєкту </w:t>
      </w:r>
      <w:r w:rsidDel="00000000" w:rsidR="00000000" w:rsidRPr="00000000">
        <w:rPr>
          <w:rFonts w:ascii="Times New Roman" w:cs="Times New Roman" w:eastAsia="Times New Roman" w:hAnsi="Times New Roman"/>
          <w:i w:val="1"/>
          <w:iCs w:val="1"/>
          <w:color w:val="000000"/>
          <w:sz w:val="28"/>
          <w:szCs w:val="28"/>
          <w:rtl w:val="0"/>
        </w:rPr>
        <w:t xml:space="preserve">BBC «Reel History of Britain»</w:t>
      </w:r>
      <w:r w:rsidDel="00000000" w:rsidR="00000000" w:rsidRPr="00000000">
        <w:rPr>
          <w:rFonts w:ascii="Times New Roman" w:cs="Times New Roman" w:eastAsia="Times New Roman" w:hAnsi="Times New Roman"/>
          <w:color w:val="000000"/>
          <w:sz w:val="28"/>
          <w:szCs w:val="28"/>
          <w:rtl w:val="0"/>
        </w:rPr>
        <w:t xml:space="preserve">, саундтрек до якого був записаний Філармонічним оркестром BBC. </w:t>
      </w:r>
    </w:p>
    <w:p w:rsidR="00000000" w:rsidDel="00000000" w:rsidP="00000000" w:rsidRDefault="00000000" w:rsidRPr="00000000" w14:paraId="00000077">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Він здобув потужну репутацію диригента, регулярно виступаючи як у рідній Бельгії, так і на міжнародній сцені. Його талант оцінений у роботі з відомими оркестрами, серед яких Токійський духовий оркестр Косеї, духові колективи Ферочської філармонії у Бангкоку, королівський симфонічний оркестр військово-повітряних сил Бельгії, військовий оркестр Віллема Фрізо та Данськи</w:t>
      </w:r>
      <w:r w:rsidDel="00000000" w:rsidR="00000000" w:rsidRPr="00000000">
        <w:rPr>
          <w:rFonts w:ascii="Times New Roman" w:cs="Times New Roman" w:eastAsia="Times New Roman" w:hAnsi="Times New Roman"/>
          <w:color w:val="000000"/>
          <w:sz w:val="28"/>
          <w:szCs w:val="28"/>
          <w:rtl w:val="0"/>
        </w:rPr>
        <w:t xml:space="preserve">й концертний оркестр</w:t>
      </w:r>
      <w:r w:rsidDel="00000000" w:rsidR="00000000" w:rsidRPr="00000000">
        <w:rPr>
          <w:rFonts w:ascii="Times New Roman" w:cs="Times New Roman" w:eastAsia="Times New Roman" w:hAnsi="Times New Roman"/>
          <w:color w:val="000000"/>
          <w:sz w:val="28"/>
          <w:szCs w:val="28"/>
          <w:rtl w:val="0"/>
        </w:rPr>
        <w:t xml:space="preserve">. Його музичні твори виконувалися на численних сценах світу, причому майже всі композиції були записані та видані на CD та DVD дисках.</w:t>
      </w:r>
    </w:p>
    <w:p w:rsidR="00000000" w:rsidDel="00000000" w:rsidP="00000000" w:rsidRDefault="00000000" w:rsidRPr="00000000" w14:paraId="00000078">
      <w:pPr>
        <w:spacing w:after="0" w:line="360" w:lineRule="auto"/>
        <w:ind w:firstLine="567"/>
        <w:jc w:val="both"/>
        <w:rPr>
          <w:rFonts w:ascii="Times New Roman" w:cs="Times New Roman" w:eastAsia="Times New Roman" w:hAnsi="Times New Roman"/>
          <w:color w:val="242424"/>
          <w:sz w:val="28"/>
          <w:szCs w:val="28"/>
        </w:rPr>
      </w:pPr>
      <w:r w:rsidDel="00000000" w:rsidR="00000000" w:rsidRPr="00000000">
        <w:rPr>
          <w:rFonts w:ascii="Times New Roman" w:cs="Times New Roman" w:eastAsia="Times New Roman" w:hAnsi="Times New Roman"/>
          <w:sz w:val="28"/>
          <w:szCs w:val="28"/>
          <w:rtl w:val="0"/>
        </w:rPr>
        <w:t xml:space="preserve">Творчість Берта Апермонта вирізняється прагненням поєднати </w:t>
      </w:r>
      <w:r w:rsidDel="00000000" w:rsidR="00000000" w:rsidRPr="00000000">
        <w:rPr>
          <w:rFonts w:ascii="Times New Roman" w:cs="Times New Roman" w:eastAsia="Times New Roman" w:hAnsi="Times New Roman"/>
          <w:b w:val="0"/>
          <w:bCs w:val="0"/>
          <w:sz w:val="28"/>
          <w:szCs w:val="28"/>
          <w:rtl w:val="0"/>
        </w:rPr>
        <w:t xml:space="preserve">академічну традицію європейського симфонізму</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 елементами </w:t>
      </w:r>
      <w:r w:rsidDel="00000000" w:rsidR="00000000" w:rsidRPr="00000000">
        <w:rPr>
          <w:rFonts w:ascii="Times New Roman" w:cs="Times New Roman" w:eastAsia="Times New Roman" w:hAnsi="Times New Roman"/>
          <w:b w:val="0"/>
          <w:bCs w:val="0"/>
          <w:sz w:val="28"/>
          <w:szCs w:val="28"/>
          <w:rtl w:val="0"/>
        </w:rPr>
        <w:t xml:space="preserve">новітньої музичної мови</w:t>
      </w:r>
      <w:r w:rsidDel="00000000" w:rsidR="00000000" w:rsidRPr="00000000">
        <w:rPr>
          <w:rFonts w:ascii="Times New Roman" w:cs="Times New Roman" w:eastAsia="Times New Roman" w:hAnsi="Times New Roman"/>
          <w:sz w:val="28"/>
          <w:szCs w:val="28"/>
          <w:rtl w:val="0"/>
        </w:rPr>
        <w:t xml:space="preserve"> – колористикою, кінематографічною драматургією та доступною емоційністю. Його твори розкривають сучасне бачення духової музики, у якій зберігається зв’язок із класичною формою, але переосмислюється зміст через призму сьогодення.</w:t>
      </w:r>
      <w:r w:rsidDel="00000000" w:rsidR="00000000" w:rsidRPr="00000000">
        <w:rPr>
          <w:rtl w:val="0"/>
        </w:rPr>
      </w:r>
    </w:p>
    <w:p w:rsidR="00000000" w:rsidDel="00000000" w:rsidP="00000000" w:rsidRDefault="00000000" w:rsidRPr="00000000" w14:paraId="0000007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найвідоміших творів Б. Апермонта є </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Egmont</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Gulliver’s Travels</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Fantasia per la Vita e la Morte</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i w:val="1"/>
          <w:iCs w:val="1"/>
          <w:sz w:val="28"/>
          <w:szCs w:val="28"/>
          <w:rtl w:val="0"/>
        </w:rPr>
        <w:t xml:space="preserve">«Jericho»</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Симфонія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sz w:val="28"/>
          <w:szCs w:val="28"/>
          <w:rtl w:val="0"/>
        </w:rPr>
        <w:t xml:space="preserve">1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sz w:val="28"/>
          <w:szCs w:val="28"/>
          <w:rtl w:val="0"/>
        </w:rPr>
        <w:t xml:space="preserve">Gilgamesh»</w:t>
      </w:r>
      <w:r w:rsidDel="00000000" w:rsidR="00000000" w:rsidRPr="00000000">
        <w:rPr>
          <w:rFonts w:ascii="Times New Roman" w:cs="Times New Roman" w:eastAsia="Times New Roman" w:hAnsi="Times New Roman"/>
          <w:sz w:val="28"/>
          <w:szCs w:val="28"/>
          <w:rtl w:val="0"/>
        </w:rPr>
        <w:t xml:space="preserve">, а також концертні твори для різних духових інструментів – зокрема, </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Colors</w:t>
      </w:r>
      <w:r w:rsidDel="00000000" w:rsidR="00000000" w:rsidRPr="00000000">
        <w:rPr>
          <w:rFonts w:ascii="Times New Roman" w:cs="Times New Roman" w:eastAsia="Times New Roman" w:hAnsi="Times New Roman"/>
          <w:b w:val="0"/>
          <w:bCs w:val="0"/>
          <w:sz w:val="28"/>
          <w:szCs w:val="28"/>
          <w:rtl w:val="0"/>
        </w:rPr>
        <w:t xml:space="preserve">» для тромбона з оркестром</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The Green Hill</w:t>
      </w:r>
      <w:r w:rsidDel="00000000" w:rsidR="00000000" w:rsidRPr="00000000">
        <w:rPr>
          <w:rFonts w:ascii="Times New Roman" w:cs="Times New Roman" w:eastAsia="Times New Roman" w:hAnsi="Times New Roman"/>
          <w:b w:val="0"/>
          <w:bCs w:val="0"/>
          <w:sz w:val="28"/>
          <w:szCs w:val="28"/>
          <w:rtl w:val="0"/>
        </w:rPr>
        <w:t xml:space="preserve">» для валторни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b w:val="0"/>
          <w:bCs w:val="0"/>
          <w:i w:val="1"/>
          <w:iCs w:val="1"/>
          <w:sz w:val="28"/>
          <w:szCs w:val="28"/>
          <w:rtl w:val="0"/>
        </w:rPr>
        <w:t xml:space="preserve">The Legend of Maracaibo</w:t>
      </w:r>
      <w:r w:rsidDel="00000000" w:rsidR="00000000" w:rsidRPr="00000000">
        <w:rPr>
          <w:rFonts w:ascii="Times New Roman" w:cs="Times New Roman" w:eastAsia="Times New Roman" w:hAnsi="Times New Roman"/>
          <w:b w:val="0"/>
          <w:bCs w:val="0"/>
          <w:sz w:val="28"/>
          <w:szCs w:val="28"/>
          <w:rtl w:val="0"/>
        </w:rPr>
        <w:t xml:space="preserve">»</w:t>
      </w:r>
      <w:r w:rsidDel="00000000" w:rsidR="00000000" w:rsidRPr="00000000">
        <w:rPr>
          <w:rFonts w:ascii="Times New Roman" w:cs="Times New Roman" w:eastAsia="Times New Roman" w:hAnsi="Times New Roman"/>
          <w:sz w:val="28"/>
          <w:szCs w:val="28"/>
          <w:rtl w:val="0"/>
        </w:rPr>
        <w:t xml:space="preserve"> для саксофона.</w:t>
      </w:r>
    </w:p>
    <w:p w:rsidR="00000000" w:rsidDel="00000000" w:rsidP="00000000" w:rsidRDefault="00000000" w:rsidRPr="00000000" w14:paraId="0000007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Твір «Егмонт» («</w:t>
      </w:r>
      <w:r w:rsidDel="00000000" w:rsidR="00000000" w:rsidRPr="00000000">
        <w:rPr>
          <w:rFonts w:ascii="Times New Roman" w:cs="Times New Roman" w:eastAsia="Times New Roman" w:hAnsi="Times New Roman"/>
          <w:i w:val="1"/>
          <w:iCs w:val="1"/>
          <w:sz w:val="28"/>
          <w:szCs w:val="28"/>
          <w:rtl w:val="0"/>
        </w:rPr>
        <w:t xml:space="preserve">Egmont</w:t>
      </w:r>
      <w:r w:rsidDel="00000000" w:rsidR="00000000" w:rsidRPr="00000000">
        <w:rPr>
          <w:rFonts w:ascii="Times New Roman" w:cs="Times New Roman" w:eastAsia="Times New Roman" w:hAnsi="Times New Roman"/>
          <w:sz w:val="28"/>
          <w:szCs w:val="28"/>
          <w:rtl w:val="0"/>
        </w:rPr>
        <w:t xml:space="preserve">») був написаний у 2002 році. Тут Апермонт осучаснює історико-героїчний жанр, звертаючись до фламандської тематики й національної символіки. На відміну від бетховенського трактування, його «Egmont» – це </w:t>
      </w:r>
      <w:r w:rsidDel="00000000" w:rsidR="00000000" w:rsidRPr="00000000">
        <w:rPr>
          <w:rFonts w:ascii="Times New Roman" w:cs="Times New Roman" w:eastAsia="Times New Roman" w:hAnsi="Times New Roman"/>
          <w:b w:val="0"/>
          <w:bCs w:val="0"/>
          <w:sz w:val="28"/>
          <w:szCs w:val="28"/>
          <w:rtl w:val="0"/>
        </w:rPr>
        <w:t xml:space="preserve">музична алегорія боротьби за духовну свободу людини</w:t>
      </w:r>
      <w:r w:rsidDel="00000000" w:rsidR="00000000" w:rsidRPr="00000000">
        <w:rPr>
          <w:rFonts w:ascii="Times New Roman" w:cs="Times New Roman" w:eastAsia="Times New Roman" w:hAnsi="Times New Roman"/>
          <w:sz w:val="28"/>
          <w:szCs w:val="28"/>
          <w:rtl w:val="0"/>
        </w:rPr>
        <w:t xml:space="preserve">, а не лише історичний епос. Характерними є </w:t>
      </w:r>
      <w:r w:rsidDel="00000000" w:rsidR="00000000" w:rsidRPr="00000000">
        <w:rPr>
          <w:rFonts w:ascii="Times New Roman" w:cs="Times New Roman" w:eastAsia="Times New Roman" w:hAnsi="Times New Roman"/>
          <w:b w:val="0"/>
          <w:bCs w:val="0"/>
          <w:sz w:val="28"/>
          <w:szCs w:val="28"/>
          <w:rtl w:val="0"/>
        </w:rPr>
        <w:t xml:space="preserve">динамічний розвиток, ритмічна енергія та масштабна оркестровка</w:t>
      </w:r>
      <w:r w:rsidDel="00000000" w:rsidR="00000000" w:rsidRPr="00000000">
        <w:rPr>
          <w:rFonts w:ascii="Times New Roman" w:cs="Times New Roman" w:eastAsia="Times New Roman" w:hAnsi="Times New Roman"/>
          <w:sz w:val="28"/>
          <w:szCs w:val="28"/>
          <w:rtl w:val="0"/>
        </w:rPr>
        <w:t xml:space="preserve">, що поєднує риси кінематографічного симфонізму з традиціями європейських маршових і симфонічних увертюр. Твір відображає тенденції </w:t>
      </w:r>
      <w:r w:rsidDel="00000000" w:rsidR="00000000" w:rsidRPr="00000000">
        <w:rPr>
          <w:rFonts w:ascii="Times New Roman" w:cs="Times New Roman" w:eastAsia="Times New Roman" w:hAnsi="Times New Roman"/>
          <w:b w:val="0"/>
          <w:bCs w:val="0"/>
          <w:sz w:val="28"/>
          <w:szCs w:val="28"/>
          <w:rtl w:val="0"/>
        </w:rPr>
        <w:t xml:space="preserve">європейського неоромантизму</w:t>
      </w:r>
      <w:r w:rsidDel="00000000" w:rsidR="00000000" w:rsidRPr="00000000">
        <w:rPr>
          <w:rFonts w:ascii="Times New Roman" w:cs="Times New Roman" w:eastAsia="Times New Roman" w:hAnsi="Times New Roman"/>
          <w:sz w:val="28"/>
          <w:szCs w:val="28"/>
          <w:rtl w:val="0"/>
        </w:rPr>
        <w:t xml:space="preserve"> початку XXI століття.</w:t>
      </w:r>
    </w:p>
    <w:p w:rsidR="00000000" w:rsidDel="00000000" w:rsidP="00000000" w:rsidRDefault="00000000" w:rsidRPr="00000000" w14:paraId="0000007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«Подорожі Гулівера» («</w:t>
      </w:r>
      <w:r w:rsidDel="00000000" w:rsidR="00000000" w:rsidRPr="00000000">
        <w:rPr>
          <w:rFonts w:ascii="Times New Roman" w:cs="Times New Roman" w:eastAsia="Times New Roman" w:hAnsi="Times New Roman"/>
          <w:i w:val="1"/>
          <w:iCs w:val="1"/>
          <w:sz w:val="28"/>
          <w:szCs w:val="28"/>
          <w:rtl w:val="0"/>
        </w:rPr>
        <w:t xml:space="preserve">Gulliver’s Travels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написаний за мотивами однойменного роману Джонатана Свіфта у 2004 році, має програмний, майже симфонічно-кінематографічний характер. Кожна частина описує подорожі Ґуллівера до різних вигаданих країн – Ліліпутії, Бробдінгнегу, країни мудреців тощо. Б. Апермонт майстерно відтворює іронію, гротеск і фантазійність літературного першоджерела через зміну темпів, метру та фактури. У музиці поєднано барокові алюзії (як відсилання до англійської традиції XVIII ст.) із сучасними ритмами та гармонічними ефектами. Композитор демонструє живописність тембрового мислення і вміння створювати «звукові картини» за допомогою духових оркестрових засобів.</w:t>
      </w:r>
    </w:p>
    <w:p w:rsidR="00000000" w:rsidDel="00000000" w:rsidP="00000000" w:rsidRDefault="00000000" w:rsidRPr="00000000" w14:paraId="0000007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«Фантазия на життя і см</w:t>
      </w:r>
      <w:r w:rsidDel="00000000" w:rsidR="00000000" w:rsidRPr="00000000">
        <w:rPr>
          <w:rFonts w:ascii="Times New Roman" w:cs="Times New Roman" w:eastAsia="Times New Roman" w:hAnsi="Times New Roman"/>
          <w:sz w:val="28"/>
          <w:szCs w:val="28"/>
          <w:highlight w:val="white"/>
          <w:rtl w:val="0"/>
        </w:rPr>
        <w:t xml:space="preserve">ерть» </w:t>
      </w:r>
      <w:r w:rsidDel="00000000" w:rsidR="00000000" w:rsidRPr="00000000">
        <w:rPr>
          <w:rFonts w:ascii="Times New Roman" w:cs="Times New Roman" w:eastAsia="Times New Roman" w:hAnsi="Times New Roman"/>
          <w:b w:val="0"/>
          <w:bCs w:val="0"/>
          <w:sz w:val="28"/>
          <w:szCs w:val="28"/>
          <w:highlight w:val="white"/>
          <w:rtl w:val="0"/>
        </w:rPr>
        <w:t xml:space="preserve">(</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i w:val="1"/>
          <w:iCs w:val="1"/>
          <w:sz w:val="28"/>
          <w:szCs w:val="28"/>
          <w:highlight w:val="white"/>
          <w:rtl w:val="0"/>
        </w:rPr>
        <w:t xml:space="preserve">Fantasia per la Vita e la Morte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 од</w:t>
      </w:r>
      <w:r w:rsidDel="00000000" w:rsidR="00000000" w:rsidRPr="00000000">
        <w:rPr>
          <w:rFonts w:ascii="Times New Roman" w:cs="Times New Roman" w:eastAsia="Times New Roman" w:hAnsi="Times New Roman"/>
          <w:sz w:val="28"/>
          <w:szCs w:val="28"/>
          <w:rtl w:val="0"/>
        </w:rPr>
        <w:t xml:space="preserve">ин із найфілософськіших творів композитора, який присвячено темі </w:t>
      </w:r>
      <w:r w:rsidDel="00000000" w:rsidR="00000000" w:rsidRPr="00000000">
        <w:rPr>
          <w:rFonts w:ascii="Times New Roman" w:cs="Times New Roman" w:eastAsia="Times New Roman" w:hAnsi="Times New Roman"/>
          <w:b w:val="0"/>
          <w:bCs w:val="0"/>
          <w:sz w:val="28"/>
          <w:szCs w:val="28"/>
          <w:rtl w:val="0"/>
        </w:rPr>
        <w:t xml:space="preserve">життя, смерті та духовного відродження, написаний у 2006 р</w:t>
      </w:r>
      <w:r w:rsidDel="00000000" w:rsidR="00000000" w:rsidRPr="00000000">
        <w:rPr>
          <w:rFonts w:ascii="Times New Roman" w:cs="Times New Roman" w:eastAsia="Times New Roman" w:hAnsi="Times New Roman"/>
          <w:sz w:val="28"/>
          <w:szCs w:val="28"/>
          <w:rtl w:val="0"/>
        </w:rPr>
        <w:t xml:space="preserve">. Композиція має фантазійно-поемну форму, що дозволяє вільно розвивати музичний матеріал без суворих структурних обмежень.</w:t>
      </w:r>
    </w:p>
    <w:p w:rsidR="00000000" w:rsidDel="00000000" w:rsidP="00000000" w:rsidRDefault="00000000" w:rsidRPr="00000000" w14:paraId="0000007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Музика твору відзначається </w:t>
      </w:r>
      <w:r w:rsidDel="00000000" w:rsidR="00000000" w:rsidRPr="00000000">
        <w:rPr>
          <w:rFonts w:ascii="Times New Roman" w:cs="Times New Roman" w:eastAsia="Times New Roman" w:hAnsi="Times New Roman"/>
          <w:b w:val="0"/>
          <w:bCs w:val="0"/>
          <w:sz w:val="28"/>
          <w:szCs w:val="28"/>
          <w:rtl w:val="0"/>
        </w:rPr>
        <w:t xml:space="preserve">контрастом емоційних станів</w:t>
      </w:r>
      <w:r w:rsidDel="00000000" w:rsidR="00000000" w:rsidRPr="00000000">
        <w:rPr>
          <w:rFonts w:ascii="Times New Roman" w:cs="Times New Roman" w:eastAsia="Times New Roman" w:hAnsi="Times New Roman"/>
          <w:sz w:val="28"/>
          <w:szCs w:val="28"/>
          <w:rtl w:val="0"/>
        </w:rPr>
        <w:t xml:space="preserve"> – від трагічної скорботи до просвітленого катарсису. Апермонт використовує </w:t>
      </w:r>
      <w:r w:rsidDel="00000000" w:rsidR="00000000" w:rsidRPr="00000000">
        <w:rPr>
          <w:rFonts w:ascii="Times New Roman" w:cs="Times New Roman" w:eastAsia="Times New Roman" w:hAnsi="Times New Roman"/>
          <w:b w:val="0"/>
          <w:bCs w:val="0"/>
          <w:sz w:val="28"/>
          <w:szCs w:val="28"/>
          <w:rtl w:val="0"/>
        </w:rPr>
        <w:t xml:space="preserve">глибокі гармонічні колористичні рішення</w:t>
      </w:r>
      <w:r w:rsidDel="00000000" w:rsidR="00000000" w:rsidRPr="00000000">
        <w:rPr>
          <w:rFonts w:ascii="Times New Roman" w:cs="Times New Roman" w:eastAsia="Times New Roman" w:hAnsi="Times New Roman"/>
          <w:sz w:val="28"/>
          <w:szCs w:val="28"/>
          <w:rtl w:val="0"/>
        </w:rPr>
        <w:t xml:space="preserve">, повільні темпи, темброві зіставлення мідних і дерев’яних духових, створюючи ефект внутрішньої медитації. Фінал набуває символічного звучання – як утвердження сили духу й перемоги життя над смертю.</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highlight w:val="white"/>
          <w:rtl w:val="0"/>
        </w:rPr>
        <w:t xml:space="preserve">Єрихон» (</w:t>
      </w:r>
      <w:r w:rsidDel="00000000" w:rsidR="00000000" w:rsidRPr="00000000">
        <w:rPr>
          <w:rFonts w:ascii="Times New Roman" w:cs="Times New Roman" w:eastAsia="Times New Roman" w:hAnsi="Times New Roman"/>
          <w:b w:val="0"/>
          <w:bCs w:val="0"/>
          <w:i w:val="1"/>
          <w:iCs w:val="1"/>
          <w:sz w:val="28"/>
          <w:szCs w:val="28"/>
          <w:highlight w:val="white"/>
          <w:rtl w:val="0"/>
        </w:rPr>
        <w:t xml:space="preserve">«Jericho»</w:t>
      </w:r>
      <w:r w:rsidDel="00000000" w:rsidR="00000000" w:rsidRPr="00000000">
        <w:rPr>
          <w:rFonts w:ascii="Times New Roman" w:cs="Times New Roman" w:eastAsia="Times New Roman" w:hAnsi="Times New Roman"/>
          <w:b w:val="0"/>
          <w:bCs w:val="0"/>
          <w:sz w:val="28"/>
          <w:szCs w:val="28"/>
          <w:highlight w:val="white"/>
          <w:rtl w:val="0"/>
        </w:rPr>
        <w:t xml:space="preserve">)</w:t>
      </w:r>
      <w:r w:rsidDel="00000000" w:rsidR="00000000" w:rsidRPr="00000000">
        <w:rPr>
          <w:rFonts w:ascii="Times New Roman" w:cs="Times New Roman" w:eastAsia="Times New Roman" w:hAnsi="Times New Roman"/>
          <w:b w:val="0"/>
          <w:bCs w:val="0"/>
          <w:sz w:val="28"/>
          <w:szCs w:val="28"/>
          <w:rtl w:val="0"/>
        </w:rPr>
        <w:t xml:space="preserve"> написаний у 2008 році. Це – од</w:t>
      </w:r>
      <w:r w:rsidDel="00000000" w:rsidR="00000000" w:rsidRPr="00000000">
        <w:rPr>
          <w:rFonts w:ascii="Times New Roman" w:cs="Times New Roman" w:eastAsia="Times New Roman" w:hAnsi="Times New Roman"/>
          <w:sz w:val="28"/>
          <w:szCs w:val="28"/>
          <w:rtl w:val="0"/>
        </w:rPr>
        <w:t xml:space="preserve">ин з наймонументальніших творів композитора, у якому яскраво проявляється </w:t>
      </w:r>
      <w:r w:rsidDel="00000000" w:rsidR="00000000" w:rsidRPr="00000000">
        <w:rPr>
          <w:rFonts w:ascii="Times New Roman" w:cs="Times New Roman" w:eastAsia="Times New Roman" w:hAnsi="Times New Roman"/>
          <w:b w:val="0"/>
          <w:bCs w:val="0"/>
          <w:sz w:val="28"/>
          <w:szCs w:val="28"/>
          <w:rtl w:val="0"/>
        </w:rPr>
        <w:t xml:space="preserve">неоепічний стиль</w:t>
      </w:r>
      <w:r w:rsidDel="00000000" w:rsidR="00000000" w:rsidRPr="00000000">
        <w:rPr>
          <w:rFonts w:ascii="Times New Roman" w:cs="Times New Roman" w:eastAsia="Times New Roman" w:hAnsi="Times New Roman"/>
          <w:sz w:val="28"/>
          <w:szCs w:val="28"/>
          <w:rtl w:val="0"/>
        </w:rPr>
        <w:t xml:space="preserve">, притаманний сучасній європейській симфонічній музиці.</w:t>
        <w:br w:type="textWrapping"/>
        <w:t xml:space="preserve">Через біблійний сюжет Апермонт осмислює перемогу духовної сили над руйнуванням, використовуючи масштабні tutti, масивні акорди, фанфарні теми та ритмічні остинато.</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Музика поєднує велич і простоту, релігійність і драматизм, що відображає загальну тенденцію сучасної європейської культури – синтез традиції та сучасності, духовного й світського.</w:t>
      </w:r>
    </w:p>
    <w:p w:rsidR="00000000" w:rsidDel="00000000" w:rsidP="00000000" w:rsidRDefault="00000000" w:rsidRPr="00000000" w14:paraId="00000080">
      <w:pPr>
        <w:spacing w:after="0"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1">
      <w:pPr>
        <w:spacing w:after="0"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spacing w:after="0" w:line="360" w:lineRule="auto"/>
        <w:ind w:left="0" w:firstLine="720"/>
        <w:rPr>
          <w:rFonts w:ascii="Times New Roman" w:cs="Times New Roman" w:eastAsia="Times New Roman" w:hAnsi="Times New Roman"/>
          <w:b w:val="1"/>
          <w:bCs w:val="1"/>
          <w:color w:val="ff0000"/>
          <w:sz w:val="40"/>
          <w:szCs w:val="40"/>
        </w:rPr>
      </w:pPr>
      <w:r w:rsidDel="00000000" w:rsidR="00000000" w:rsidRPr="00000000">
        <w:rPr>
          <w:rFonts w:ascii="Times New Roman" w:cs="Times New Roman" w:eastAsia="Times New Roman" w:hAnsi="Times New Roman"/>
          <w:b w:val="1"/>
          <w:bCs w:val="1"/>
          <w:sz w:val="28"/>
          <w:szCs w:val="28"/>
          <w:rtl w:val="0"/>
        </w:rPr>
        <w:t xml:space="preserve">2.2. Стильові, структурно-композиційні та виконавські параметри твору «Кольори» Б. Апермонта</w:t>
      </w:r>
      <w:r w:rsidDel="00000000" w:rsidR="00000000" w:rsidRPr="00000000">
        <w:rPr>
          <w:rtl w:val="0"/>
        </w:rPr>
      </w:r>
    </w:p>
    <w:p w:rsidR="00000000" w:rsidDel="00000000" w:rsidP="00000000" w:rsidRDefault="00000000" w:rsidRPr="00000000" w14:paraId="00000083">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 з найвідоміших композицій Б. Аппермонта – чотиричастинний твір «Кольори» («</w:t>
      </w:r>
      <w:r w:rsidDel="00000000" w:rsidR="00000000" w:rsidRPr="00000000">
        <w:rPr>
          <w:rFonts w:ascii="Times New Roman" w:cs="Times New Roman" w:eastAsia="Times New Roman" w:hAnsi="Times New Roman"/>
          <w:i w:val="1"/>
          <w:iCs w:val="1"/>
          <w:color w:val="000000"/>
          <w:sz w:val="28"/>
          <w:szCs w:val="28"/>
          <w:rtl w:val="0"/>
        </w:rPr>
        <w:t xml:space="preserve">Colors</w:t>
      </w:r>
      <w:r w:rsidDel="00000000" w:rsidR="00000000" w:rsidRPr="00000000">
        <w:rPr>
          <w:rFonts w:ascii="Times New Roman" w:cs="Times New Roman" w:eastAsia="Times New Roman" w:hAnsi="Times New Roman"/>
          <w:color w:val="000000"/>
          <w:sz w:val="28"/>
          <w:szCs w:val="28"/>
          <w:rtl w:val="0"/>
        </w:rPr>
        <w:t xml:space="preserve">») для тромбона з оркестром (або фортепіано). Цей опус був створений у 1989 році спеціально для відомого бельгійського тромбоніста Бена Хаемхутса. Після прем’єрного виконання «Кольори» увійшли до репертуару багатьох знаних тромбоністів-солістів і досі часто використовуються як обов’язковий номер на різних міжнародних конкурсах, включно з </w:t>
      </w:r>
      <w:r w:rsidDel="00000000" w:rsidR="00000000" w:rsidRPr="00000000">
        <w:rPr>
          <w:rFonts w:ascii="Times New Roman" w:cs="Times New Roman" w:eastAsia="Times New Roman" w:hAnsi="Times New Roman"/>
          <w:i w:val="1"/>
          <w:iCs w:val="1"/>
          <w:color w:val="000000"/>
          <w:sz w:val="28"/>
          <w:szCs w:val="28"/>
          <w:rtl w:val="0"/>
        </w:rPr>
        <w:t xml:space="preserve">ITA Frank Smith Competition</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84">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Цю композицію виконували та записували численні тромбоністи світового рівня, такі як Джозеф Алессі та інші у сноску дати посилання на виконання. Твір відзначається високою технічною складністю й водночас вимагає від виконавця широкого звукового діапазону та багатої тембральної палітри, адже всі частини твору дуже контрастні між собою. </w:t>
      </w:r>
    </w:p>
    <w:p w:rsidR="00000000" w:rsidDel="00000000" w:rsidP="00000000" w:rsidRDefault="00000000" w:rsidRPr="00000000" w14:paraId="00000085">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глибшого розуміння композиції та кращого виконання важливо осягнути загальну форму та завдання, закладені автором. Значущим аспектом є те, що сам композитор у пояснювальній записці до твору </w:t>
      </w:r>
      <w:r w:rsidDel="00000000" w:rsidR="00000000" w:rsidRPr="00000000">
        <w:rPr>
          <w:rFonts w:ascii="Times New Roman" w:cs="Times New Roman" w:eastAsia="Times New Roman" w:hAnsi="Times New Roman"/>
          <w:sz w:val="28"/>
          <w:szCs w:val="28"/>
          <w:rtl w:val="0"/>
        </w:rPr>
        <w:t xml:space="preserve">[21]</w:t>
      </w:r>
      <w:r w:rsidDel="00000000" w:rsidR="00000000" w:rsidRPr="00000000">
        <w:rPr>
          <w:rFonts w:ascii="Times New Roman" w:cs="Times New Roman" w:eastAsia="Times New Roman" w:hAnsi="Times New Roman"/>
          <w:color w:val="000000"/>
          <w:sz w:val="28"/>
          <w:szCs w:val="28"/>
          <w:rtl w:val="0"/>
        </w:rPr>
        <w:t xml:space="preserve"> зазначає, що основою твору під назвою «Кольори» є концепція двосторонності. Він підкреслює, що з одного боку прагнув створити сольну композицію, засновану на кольорах жовтого, червоного, синього та жовтого. Його намір полягав у тому, щоб передати характеристики, асоціації та емоції, що асоціюються з цими кольорами. У зв’язку з цим кожна частина твору отримала відповідну назву .</w:t>
      </w:r>
    </w:p>
    <w:p w:rsidR="00000000" w:rsidDel="00000000" w:rsidP="00000000" w:rsidRDefault="00000000" w:rsidRPr="00000000" w14:paraId="00000086">
      <w:pPr>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Жовтий колір символізує натхнення та стимулювання, додаючи асоціації з мудрістю та світлом. Червоний проявляє себе як динамічний і пристрасний відтінок, який здатний переходити до драматичності, люті та войовничості, водночас асоціюючи мужність і силу волі. Синій колір відзначається меланхолійністю, мрійливістю та внутрішньою спрямованістю, маючи також відношення до істини і миру. Зелений просякнутий настроєм надії та очікування, водночас передаючи баланс сил і </w:t>
      </w:r>
      <w:r w:rsidDel="00000000" w:rsidR="00000000" w:rsidRPr="00000000">
        <w:rPr>
          <w:rFonts w:ascii="Times New Roman" w:cs="Times New Roman" w:eastAsia="Times New Roman" w:hAnsi="Times New Roman"/>
          <w:color w:val="000000"/>
          <w:sz w:val="28"/>
          <w:szCs w:val="28"/>
          <w:highlight w:val="white"/>
          <w:rtl w:val="0"/>
        </w:rPr>
        <w:t xml:space="preserve">гармонію. </w:t>
      </w:r>
    </w:p>
    <w:p w:rsidR="00000000" w:rsidDel="00000000" w:rsidP="00000000" w:rsidRDefault="00000000" w:rsidRPr="00000000" w14:paraId="00000087">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Центральною подією для створення твору «Кольори» стала особиста трагедія композитора. Цей емоційно важкий досвід, повʼязаний зі смертю його дядька і глибокою боротьбою з втратою, став джерелом натхнення для другої частини твору. </w:t>
      </w:r>
    </w:p>
    <w:p w:rsidR="00000000" w:rsidDel="00000000" w:rsidP="00000000" w:rsidRDefault="00000000" w:rsidRPr="00000000" w14:paraId="00000088">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композиції використана широка палітра можливостей тромбона – від повного діапазону його звучання до різноманітних тембрових варіацій інструменту, що додають глибини і виразності музичному полотну.</w:t>
      </w:r>
    </w:p>
    <w:p w:rsidR="00000000" w:rsidDel="00000000" w:rsidP="00000000" w:rsidRDefault="00000000" w:rsidRPr="00000000" w14:paraId="0000008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Твір Берта Апермонта «Кольори» є яскравим прикладом використання синестетичного мислення в сучасній європейській інструментальній музиці. Синестезія, тобто взаємопроникнення відчуттів різних модальностей (зокрема зорових і слухових), виступає не лише художнім прийомом, а й філософською основою композиції, що визначає її образний зміст і структуру.</w:t>
      </w:r>
    </w:p>
    <w:p w:rsidR="00000000" w:rsidDel="00000000" w:rsidP="00000000" w:rsidRDefault="00000000" w:rsidRPr="00000000" w14:paraId="0000008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Назва «Кольори» безпосередньо відсилає до зорової сфери, проте у контексті тромбонового концерту вона набуває метафоричного значення, кольори постають як звукові еквіваленти психологічних станів, тембрів, динамічних контрастів і темпоритмічних співвідношень. Кожна з чотирьох частин твору – </w:t>
      </w:r>
      <w:r w:rsidDel="00000000" w:rsidR="00000000" w:rsidRPr="00000000">
        <w:rPr>
          <w:rFonts w:ascii="Times New Roman" w:cs="Times New Roman" w:eastAsia="Times New Roman" w:hAnsi="Times New Roman"/>
          <w:i w:val="1"/>
          <w:iCs w:val="1"/>
          <w:sz w:val="28"/>
          <w:szCs w:val="28"/>
          <w:rtl w:val="0"/>
        </w:rPr>
        <w:t xml:space="preserve">Yellow, Red, Blue, Green</w:t>
      </w:r>
      <w:r w:rsidDel="00000000" w:rsidR="00000000" w:rsidRPr="00000000">
        <w:rPr>
          <w:rFonts w:ascii="Times New Roman" w:cs="Times New Roman" w:eastAsia="Times New Roman" w:hAnsi="Times New Roman"/>
          <w:sz w:val="28"/>
          <w:szCs w:val="28"/>
          <w:rtl w:val="0"/>
        </w:rPr>
        <w:t xml:space="preserve"> – є самостійною емоційною моделлю, що поєднує певну колористичну символіку з відповідним музичним характером.</w:t>
      </w:r>
    </w:p>
    <w:p w:rsidR="00000000" w:rsidDel="00000000" w:rsidP="00000000" w:rsidRDefault="00000000" w:rsidRPr="00000000" w14:paraId="0000008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сучасного музичного мислення синестезія є одним із ключових засобів художнього узагальнення. </w:t>
      </w:r>
      <w:r w:rsidDel="00000000" w:rsidR="00000000" w:rsidRPr="00000000">
        <w:rPr>
          <w:rFonts w:ascii="Times New Roman" w:cs="Times New Roman" w:eastAsia="Times New Roman" w:hAnsi="Times New Roman"/>
          <w:sz w:val="28"/>
          <w:szCs w:val="28"/>
          <w:rtl w:val="0"/>
        </w:rPr>
        <w:t xml:space="preserve">Як зазначає О. Лігус синестетичні механізми в музичному мистецтві дозволяють: «вийти за межі звукового простору, створюючи ілюзію кольорової, пластичної або просторової динаміки» [12, 43]</w:t>
      </w:r>
      <w:r w:rsidDel="00000000" w:rsidR="00000000" w:rsidRPr="00000000">
        <w:rPr>
          <w:rFonts w:ascii="Times New Roman" w:cs="Times New Roman" w:eastAsia="Times New Roman" w:hAnsi="Times New Roman"/>
          <w:sz w:val="28"/>
          <w:szCs w:val="28"/>
          <w:rtl w:val="0"/>
        </w:rPr>
        <w:t xml:space="preserve">. Б. Апермонт активно використовує ці можливості, створюючи музичну палітру, де темброві, гармонічні й ритмічні фарби замінюють живописні барви.</w:t>
      </w:r>
    </w:p>
    <w:p w:rsidR="00000000" w:rsidDel="00000000" w:rsidP="00000000" w:rsidRDefault="00000000" w:rsidRPr="00000000" w14:paraId="0000008C">
      <w:pPr>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Дослідження явища синестезії підтвердило існування зв’язку між кольорами та музикою через спільні емоційні стани, викликані сприйняттям мистецтва. Часто кольори асоціюються з універсальними настроями: наприклад, жовтий вважається оптимістичним, а синій – сумним. Ці асоціації також можуть проявлятися в музиці, як довели </w:t>
      </w:r>
      <w:r w:rsidDel="00000000" w:rsidR="00000000" w:rsidRPr="00000000">
        <w:rPr>
          <w:rFonts w:ascii="Times New Roman" w:cs="Times New Roman" w:eastAsia="Times New Roman" w:hAnsi="Times New Roman"/>
          <w:sz w:val="28"/>
          <w:szCs w:val="28"/>
          <w:rtl w:val="0"/>
        </w:rPr>
        <w:t xml:space="preserve">К. Шлосс і С. </w:t>
      </w:r>
      <w:r w:rsidDel="00000000" w:rsidR="00000000" w:rsidRPr="00000000">
        <w:rPr>
          <w:rFonts w:ascii="Times New Roman" w:cs="Times New Roman" w:eastAsia="Times New Roman" w:hAnsi="Times New Roman"/>
          <w:color w:val="000000"/>
          <w:sz w:val="28"/>
          <w:szCs w:val="28"/>
          <w:rtl w:val="0"/>
        </w:rPr>
        <w:t xml:space="preserve">Палмер [</w:t>
      </w:r>
      <w:r w:rsidDel="00000000" w:rsidR="00000000" w:rsidRPr="00000000">
        <w:rPr>
          <w:rFonts w:ascii="Times New Roman" w:cs="Times New Roman" w:eastAsia="Times New Roman" w:hAnsi="Times New Roman"/>
          <w:sz w:val="28"/>
          <w:szCs w:val="28"/>
          <w:rtl w:val="0"/>
        </w:rPr>
        <w:t xml:space="preserve">25</w:t>
      </w:r>
      <w:r w:rsidDel="00000000" w:rsidR="00000000" w:rsidRPr="00000000">
        <w:rPr>
          <w:rFonts w:ascii="Times New Roman" w:cs="Times New Roman" w:eastAsia="Times New Roman" w:hAnsi="Times New Roman"/>
          <w:color w:val="000000"/>
          <w:sz w:val="28"/>
          <w:szCs w:val="28"/>
          <w:rtl w:val="0"/>
        </w:rPr>
        <w:t xml:space="preserve">] з Каліфорнійського університету в Берклі у своєму дослідженні. </w:t>
      </w:r>
      <w:r w:rsidDel="00000000" w:rsidR="00000000" w:rsidRPr="00000000">
        <w:rPr>
          <w:rFonts w:ascii="Times New Roman" w:cs="Times New Roman" w:eastAsia="Times New Roman" w:hAnsi="Times New Roman"/>
          <w:color w:val="000000"/>
          <w:sz w:val="28"/>
          <w:szCs w:val="28"/>
          <w:highlight w:val="white"/>
          <w:rtl w:val="0"/>
        </w:rPr>
        <w:t xml:space="preserve">Науковці вивчали взаємозв’язки між кольорами, музикою та емоціями. Учасникам пропонувалося вибрати колір з палітри, що містила 37 відтінків, які, на їхню думку, найкраще або найгірше відповідали 18 обраним однохвилинним оркестровим творам. Результати показали, що композиції у швидкому темпі та в мажорному ладі асоціюються зі світлими та жовтими відтінками. Натомість повільніша музика у мінорному ладі пов’язана з темними, синіми кольорами. Таким чином дослідники дійшли висновку, що зв’язок між кольорами й музикою ґрунтується на базових емоційних переживаннях.</w:t>
      </w:r>
    </w:p>
    <w:p w:rsidR="00000000" w:rsidDel="00000000" w:rsidP="00000000" w:rsidRDefault="00000000" w:rsidRPr="00000000" w14:paraId="0000008D">
      <w:pPr>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У наукових дослідженнях відомий експеримент, у якому кожен музичний зразок та кожен із запропонованих кольорів оцінювалися за ступенем їхньої асоціативності з вісьмома емоційними категоріями. Ці емоційні поняття були організовані в антонімічні пари, такі як радість – смуток, жвавість – тужливість, гнів – спокій, сильний – слабкий тощо. </w:t>
      </w:r>
    </w:p>
    <w:p w:rsidR="00000000" w:rsidDel="00000000" w:rsidP="00000000" w:rsidRDefault="00000000" w:rsidRPr="00000000" w14:paraId="0000008E">
      <w:pPr>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У ході експерименту учасники також повʼязували уривки оркестрових творів із відповідними кольорами. На основі результатів дослідження було зафіксовано значимий взаємозв’язок між кольоровою гамою, музичними композиціями та їх емоційним змістом. </w:t>
      </w:r>
    </w:p>
    <w:p w:rsidR="00000000" w:rsidDel="00000000" w:rsidP="00000000" w:rsidRDefault="00000000" w:rsidRPr="00000000" w14:paraId="0000008F">
      <w:pPr>
        <w:spacing w:after="0" w:line="360" w:lineRule="auto"/>
        <w:ind w:firstLine="56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Таким чином, серія експериментів науковців підтвердила суб’єктивне сприйняття кольору через музичний звук, яке спостерігалося серед численних композиторів. Ця концепція знаходить підтримку і у </w:t>
      </w:r>
      <w:r w:rsidDel="00000000" w:rsidR="00000000" w:rsidRPr="00000000">
        <w:rPr>
          <w:rFonts w:ascii="Times New Roman" w:cs="Times New Roman" w:eastAsia="Times New Roman" w:hAnsi="Times New Roman"/>
          <w:sz w:val="28"/>
          <w:szCs w:val="28"/>
          <w:highlight w:val="white"/>
          <w:rtl w:val="0"/>
        </w:rPr>
        <w:t xml:space="preserve">Б. </w:t>
      </w:r>
      <w:r w:rsidDel="00000000" w:rsidR="00000000" w:rsidRPr="00000000">
        <w:rPr>
          <w:rFonts w:ascii="Times New Roman" w:cs="Times New Roman" w:eastAsia="Times New Roman" w:hAnsi="Times New Roman"/>
          <w:color w:val="000000"/>
          <w:sz w:val="28"/>
          <w:szCs w:val="28"/>
          <w:highlight w:val="white"/>
          <w:rtl w:val="0"/>
        </w:rPr>
        <w:t xml:space="preserve">Аппермонта</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90">
      <w:pPr>
        <w:spacing w:after="0" w:line="360" w:lineRule="auto"/>
        <w:ind w:firstLine="56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Попри авторську назву, що апелює до програмності, за своїми внутрішніми </w:t>
      </w:r>
      <w:r w:rsidDel="00000000" w:rsidR="00000000" w:rsidRPr="00000000">
        <w:rPr>
          <w:rFonts w:ascii="Times New Roman" w:cs="Times New Roman" w:eastAsia="Times New Roman" w:hAnsi="Times New Roman"/>
          <w:b w:val="1"/>
          <w:bCs w:val="1"/>
          <w:sz w:val="28"/>
          <w:szCs w:val="28"/>
          <w:highlight w:val="white"/>
          <w:rtl w:val="0"/>
        </w:rPr>
        <w:t xml:space="preserve">жанровими</w:t>
      </w:r>
      <w:r w:rsidDel="00000000" w:rsidR="00000000" w:rsidRPr="00000000">
        <w:rPr>
          <w:rFonts w:ascii="Times New Roman" w:cs="Times New Roman" w:eastAsia="Times New Roman" w:hAnsi="Times New Roman"/>
          <w:sz w:val="28"/>
          <w:szCs w:val="28"/>
          <w:highlight w:val="white"/>
          <w:rtl w:val="0"/>
        </w:rPr>
        <w:t xml:space="preserve"> характеристиками «Colors» є повномасштабним концертом для солюючого інструмента з оркестром. На це вказує циклічність та драматургія,</w:t>
      </w:r>
      <w:r w:rsidDel="00000000" w:rsidR="00000000" w:rsidRPr="00000000">
        <w:rPr>
          <w:rFonts w:ascii="Times New Roman" w:cs="Times New Roman" w:eastAsia="Times New Roman" w:hAnsi="Times New Roman"/>
          <w:b w:val="1"/>
          <w:b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адже</w:t>
      </w:r>
      <w:r w:rsidDel="00000000" w:rsidR="00000000" w:rsidRPr="00000000">
        <w:rPr>
          <w:rFonts w:ascii="Times New Roman" w:cs="Times New Roman" w:eastAsia="Times New Roman" w:hAnsi="Times New Roman"/>
          <w:b w:val="1"/>
          <w:b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твір має чітку структуру, що складається з чотирьох контрастних частин. Така будова дозволяє реалізувати наскрізний симфонічний розвиток, де кожна частина виконує певну драматургічну функцію: від експонування образів до віртуозного фіналу. Другим фактором є принцип змагальності: в основі музичного полотна лежить активний діалог між солістом та оркестром. Композитор використовує фактуру, де тромбон, домінуючи, взаємодіє з оркестровими групами, що є фундаментальною ознакою жанру концерту. Нарешті третім показником є технічна складність твору, адже виконавська партія вимагає від соліста володіння широким спектром сучасних технік (винятковий діапазон, гнучкість амбушюра, розмаїття артикуляційних штрихів та каденційність), що підкреслює віртуозно-сольний статус твору. Підсумовуючи можна зазначити, що «Colors» є програмний концертом, що поєднує в собі традиції класико-романтичного циклу з елементами неоромантизму та сучасної кінематографічної естетики.</w:t>
      </w:r>
    </w:p>
    <w:p w:rsidR="00000000" w:rsidDel="00000000" w:rsidP="00000000" w:rsidRDefault="00000000" w:rsidRPr="00000000" w14:paraId="0000009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першій частині (</w:t>
      </w:r>
      <w:r w:rsidDel="00000000" w:rsidR="00000000" w:rsidRPr="00000000">
        <w:rPr>
          <w:rFonts w:ascii="Times New Roman" w:cs="Times New Roman" w:eastAsia="Times New Roman" w:hAnsi="Times New Roman"/>
          <w:i w:val="1"/>
          <w:iCs w:val="1"/>
          <w:sz w:val="28"/>
          <w:szCs w:val="28"/>
          <w:rtl w:val="0"/>
        </w:rPr>
        <w:t xml:space="preserve">Yellow</w:t>
      </w:r>
      <w:r w:rsidDel="00000000" w:rsidR="00000000" w:rsidRPr="00000000">
        <w:rPr>
          <w:rFonts w:ascii="Times New Roman" w:cs="Times New Roman" w:eastAsia="Times New Roman" w:hAnsi="Times New Roman"/>
          <w:sz w:val="28"/>
          <w:szCs w:val="28"/>
          <w:rtl w:val="0"/>
        </w:rPr>
        <w:t xml:space="preserve">) домінує яскраве звучання, насичене фанфарними інтонаціями та мажорною колористикою, що асоціюється зі світлом, енергією й відкри</w:t>
      </w:r>
      <w:r w:rsidDel="00000000" w:rsidR="00000000" w:rsidRPr="00000000">
        <w:rPr>
          <w:rFonts w:ascii="Times New Roman" w:cs="Times New Roman" w:eastAsia="Times New Roman" w:hAnsi="Times New Roman"/>
          <w:sz w:val="28"/>
          <w:szCs w:val="28"/>
          <w:rtl w:val="0"/>
        </w:rPr>
        <w:t xml:space="preserve">тістю (Рис. 2.1).</w:t>
      </w:r>
      <w:r w:rsidDel="00000000" w:rsidR="00000000" w:rsidRPr="00000000">
        <w:rPr>
          <w:rtl w:val="0"/>
        </w:rPr>
      </w:r>
    </w:p>
    <w:p w:rsidR="00000000" w:rsidDel="00000000" w:rsidP="00000000" w:rsidRDefault="00000000" w:rsidRPr="00000000" w14:paraId="00000092">
      <w:pPr>
        <w:spacing w:after="0" w:line="360" w:lineRule="auto"/>
        <w:ind w:firstLine="56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390063" cy="880181"/>
            <wp:effectExtent b="0" l="0" r="0" t="0"/>
            <wp:docPr id="6"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390063" cy="880181"/>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590088" cy="617257"/>
            <wp:effectExtent b="0" l="0" r="0" t="0"/>
            <wp:docPr id="5"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590088" cy="617257"/>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spacing w:after="0" w:line="360" w:lineRule="auto"/>
        <w:ind w:firstLine="56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Рис. 2.1 </w:t>
      </w:r>
      <w:r w:rsidDel="00000000" w:rsidR="00000000" w:rsidRPr="00000000">
        <w:rPr>
          <w:rFonts w:ascii="Times New Roman" w:cs="Times New Roman" w:eastAsia="Times New Roman" w:hAnsi="Times New Roman"/>
          <w:i w:val="1"/>
          <w:iCs w:val="1"/>
          <w:sz w:val="24"/>
          <w:szCs w:val="24"/>
          <w:highlight w:val="white"/>
          <w:rtl w:val="0"/>
        </w:rPr>
        <w:t xml:space="preserve">Б. Аппермонт.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Кольори</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 І частина</w:t>
      </w:r>
      <w:r w:rsidDel="00000000" w:rsidR="00000000" w:rsidRPr="00000000">
        <w:rPr>
          <w:rtl w:val="0"/>
        </w:rPr>
      </w:r>
    </w:p>
    <w:p w:rsidR="00000000" w:rsidDel="00000000" w:rsidP="00000000" w:rsidRDefault="00000000" w:rsidRPr="00000000" w14:paraId="0000009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Друга частина (</w:t>
      </w:r>
      <w:r w:rsidDel="00000000" w:rsidR="00000000" w:rsidRPr="00000000">
        <w:rPr>
          <w:rFonts w:ascii="Times New Roman" w:cs="Times New Roman" w:eastAsia="Times New Roman" w:hAnsi="Times New Roman"/>
          <w:i w:val="1"/>
          <w:iCs w:val="1"/>
          <w:sz w:val="28"/>
          <w:szCs w:val="28"/>
          <w:rtl w:val="0"/>
        </w:rPr>
        <w:t xml:space="preserve">Red</w:t>
      </w:r>
      <w:r w:rsidDel="00000000" w:rsidR="00000000" w:rsidRPr="00000000">
        <w:rPr>
          <w:rFonts w:ascii="Times New Roman" w:cs="Times New Roman" w:eastAsia="Times New Roman" w:hAnsi="Times New Roman"/>
          <w:sz w:val="28"/>
          <w:szCs w:val="28"/>
          <w:rtl w:val="0"/>
        </w:rPr>
        <w:t xml:space="preserve">) вирізняється драматизмом і напругою – червоний колір тут трансформується у музичну метафору пристрасті, сили й </w:t>
      </w:r>
      <w:r w:rsidDel="00000000" w:rsidR="00000000" w:rsidRPr="00000000">
        <w:rPr>
          <w:rFonts w:ascii="Times New Roman" w:cs="Times New Roman" w:eastAsia="Times New Roman" w:hAnsi="Times New Roman"/>
          <w:sz w:val="28"/>
          <w:szCs w:val="28"/>
          <w:rtl w:val="0"/>
        </w:rPr>
        <w:t xml:space="preserve">конфлікту (Рис. 2.2).</w:t>
      </w:r>
      <w:r w:rsidDel="00000000" w:rsidR="00000000" w:rsidRPr="00000000">
        <w:rPr>
          <w:rtl w:val="0"/>
        </w:rPr>
      </w:r>
    </w:p>
    <w:p w:rsidR="00000000" w:rsidDel="00000000" w:rsidP="00000000" w:rsidRDefault="00000000" w:rsidRPr="00000000" w14:paraId="0000009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504363" cy="781206"/>
            <wp:effectExtent b="0" l="0" r="0" t="0"/>
            <wp:docPr id="8"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504363" cy="781206"/>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590088" cy="617257"/>
            <wp:effectExtent b="0" l="0" r="0" t="0"/>
            <wp:docPr id="9"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590088" cy="617257"/>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4"/>
          <w:szCs w:val="24"/>
          <w:rtl w:val="0"/>
        </w:rPr>
        <w:t xml:space="preserve">Рис. 2.2.2 </w:t>
      </w:r>
      <w:r w:rsidDel="00000000" w:rsidR="00000000" w:rsidRPr="00000000">
        <w:rPr>
          <w:rFonts w:ascii="Times New Roman" w:cs="Times New Roman" w:eastAsia="Times New Roman" w:hAnsi="Times New Roman"/>
          <w:i w:val="1"/>
          <w:iCs w:val="1"/>
          <w:sz w:val="24"/>
          <w:szCs w:val="24"/>
          <w:highlight w:val="white"/>
          <w:rtl w:val="0"/>
        </w:rPr>
        <w:t xml:space="preserve">Б. Аппермонт.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Кольори</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 ІІ частина</w:t>
      </w:r>
      <w:r w:rsidDel="00000000" w:rsidR="00000000" w:rsidRPr="00000000">
        <w:rPr>
          <w:rtl w:val="0"/>
        </w:rPr>
      </w:r>
    </w:p>
    <w:p w:rsidR="00000000" w:rsidDel="00000000" w:rsidP="00000000" w:rsidRDefault="00000000" w:rsidRPr="00000000" w14:paraId="0000009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Третя (</w:t>
      </w:r>
      <w:r w:rsidDel="00000000" w:rsidR="00000000" w:rsidRPr="00000000">
        <w:rPr>
          <w:rFonts w:ascii="Times New Roman" w:cs="Times New Roman" w:eastAsia="Times New Roman" w:hAnsi="Times New Roman"/>
          <w:i w:val="1"/>
          <w:iCs w:val="1"/>
          <w:sz w:val="28"/>
          <w:szCs w:val="28"/>
          <w:rtl w:val="0"/>
        </w:rPr>
        <w:t xml:space="preserve">Blue</w:t>
      </w:r>
      <w:r w:rsidDel="00000000" w:rsidR="00000000" w:rsidRPr="00000000">
        <w:rPr>
          <w:rFonts w:ascii="Times New Roman" w:cs="Times New Roman" w:eastAsia="Times New Roman" w:hAnsi="Times New Roman"/>
          <w:sz w:val="28"/>
          <w:szCs w:val="28"/>
          <w:rtl w:val="0"/>
        </w:rPr>
        <w:t xml:space="preserve">) втілює стан споглядання й ліризму – холодна темброва палітра тромбона та струнних створює ефект глибини і відстороненості, притаманний синьому к</w:t>
      </w:r>
      <w:r w:rsidDel="00000000" w:rsidR="00000000" w:rsidRPr="00000000">
        <w:rPr>
          <w:rFonts w:ascii="Times New Roman" w:cs="Times New Roman" w:eastAsia="Times New Roman" w:hAnsi="Times New Roman"/>
          <w:sz w:val="28"/>
          <w:szCs w:val="28"/>
          <w:rtl w:val="0"/>
        </w:rPr>
        <w:t xml:space="preserve">ольору (Рис. 2.3).</w:t>
      </w:r>
      <w:r w:rsidDel="00000000" w:rsidR="00000000" w:rsidRPr="00000000">
        <w:rPr>
          <w:rtl w:val="0"/>
        </w:rPr>
      </w:r>
    </w:p>
    <w:p w:rsidR="00000000" w:rsidDel="00000000" w:rsidP="00000000" w:rsidRDefault="00000000" w:rsidRPr="00000000" w14:paraId="0000009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228138" cy="857812"/>
            <wp:effectExtent b="0" l="0" r="0" t="0"/>
            <wp:docPr id="3"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228138" cy="857812"/>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532938" cy="610946"/>
            <wp:effectExtent b="0" l="0" r="0" t="0"/>
            <wp:docPr id="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532938" cy="610946"/>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4"/>
          <w:szCs w:val="24"/>
          <w:rtl w:val="0"/>
        </w:rPr>
        <w:t xml:space="preserve">Рис. 2.3 </w:t>
      </w:r>
      <w:r w:rsidDel="00000000" w:rsidR="00000000" w:rsidRPr="00000000">
        <w:rPr>
          <w:rFonts w:ascii="Times New Roman" w:cs="Times New Roman" w:eastAsia="Times New Roman" w:hAnsi="Times New Roman"/>
          <w:i w:val="1"/>
          <w:iCs w:val="1"/>
          <w:sz w:val="24"/>
          <w:szCs w:val="24"/>
          <w:highlight w:val="white"/>
          <w:rtl w:val="0"/>
        </w:rPr>
        <w:t xml:space="preserve">Б. Аппермонт.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Кольори</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 ІІІ частина</w:t>
      </w:r>
      <w:r w:rsidDel="00000000" w:rsidR="00000000" w:rsidRPr="00000000">
        <w:rPr>
          <w:rtl w:val="0"/>
        </w:rPr>
      </w:r>
    </w:p>
    <w:p w:rsidR="00000000" w:rsidDel="00000000" w:rsidP="00000000" w:rsidRDefault="00000000" w:rsidRPr="00000000" w14:paraId="0000009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Остання частина (</w:t>
      </w:r>
      <w:r w:rsidDel="00000000" w:rsidR="00000000" w:rsidRPr="00000000">
        <w:rPr>
          <w:rFonts w:ascii="Times New Roman" w:cs="Times New Roman" w:eastAsia="Times New Roman" w:hAnsi="Times New Roman"/>
          <w:i w:val="1"/>
          <w:iCs w:val="1"/>
          <w:sz w:val="28"/>
          <w:szCs w:val="28"/>
          <w:rtl w:val="0"/>
        </w:rPr>
        <w:t xml:space="preserve">Green</w:t>
      </w:r>
      <w:r w:rsidDel="00000000" w:rsidR="00000000" w:rsidRPr="00000000">
        <w:rPr>
          <w:rFonts w:ascii="Times New Roman" w:cs="Times New Roman" w:eastAsia="Times New Roman" w:hAnsi="Times New Roman"/>
          <w:sz w:val="28"/>
          <w:szCs w:val="28"/>
          <w:rtl w:val="0"/>
        </w:rPr>
        <w:t xml:space="preserve">) синтезує попередні емоційні спектри, символізуючи гармонію, відродження і рівновагу, що перегукується з природною символікою зел</w:t>
      </w:r>
      <w:r w:rsidDel="00000000" w:rsidR="00000000" w:rsidRPr="00000000">
        <w:rPr>
          <w:rFonts w:ascii="Times New Roman" w:cs="Times New Roman" w:eastAsia="Times New Roman" w:hAnsi="Times New Roman"/>
          <w:sz w:val="28"/>
          <w:szCs w:val="28"/>
          <w:rtl w:val="0"/>
        </w:rPr>
        <w:t xml:space="preserve">еного (Рис. 2.4).</w:t>
      </w:r>
      <w:r w:rsidDel="00000000" w:rsidR="00000000" w:rsidRPr="00000000">
        <w:rPr>
          <w:rtl w:val="0"/>
        </w:rPr>
      </w:r>
    </w:p>
    <w:p w:rsidR="00000000" w:rsidDel="00000000" w:rsidP="00000000" w:rsidRDefault="00000000" w:rsidRPr="00000000" w14:paraId="0000009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094788" cy="863658"/>
            <wp:effectExtent b="0" l="0" r="0" t="0"/>
            <wp:docPr id="4"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094788" cy="863658"/>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351963" cy="757432"/>
            <wp:effectExtent b="0" l="0" r="0" t="0"/>
            <wp:docPr id="10"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5351963" cy="757432"/>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spacing w:after="0" w:line="360" w:lineRule="auto"/>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Рис. 2.4 </w:t>
      </w:r>
      <w:r w:rsidDel="00000000" w:rsidR="00000000" w:rsidRPr="00000000">
        <w:rPr>
          <w:rFonts w:ascii="Times New Roman" w:cs="Times New Roman" w:eastAsia="Times New Roman" w:hAnsi="Times New Roman"/>
          <w:i w:val="1"/>
          <w:iCs w:val="1"/>
          <w:sz w:val="24"/>
          <w:szCs w:val="24"/>
          <w:highlight w:val="white"/>
          <w:rtl w:val="0"/>
        </w:rPr>
        <w:t xml:space="preserve">Б. Аппермонт.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Кольори</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 ІV частина</w:t>
      </w:r>
      <w:r w:rsidDel="00000000" w:rsidR="00000000" w:rsidRPr="00000000">
        <w:rPr>
          <w:rtl w:val="0"/>
        </w:rPr>
      </w:r>
    </w:p>
    <w:p w:rsidR="00000000" w:rsidDel="00000000" w:rsidP="00000000" w:rsidRDefault="00000000" w:rsidRPr="00000000" w14:paraId="000000A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синестетичного принципу у творі Апермонта має не лише естетичну, а й психолого-педагогічну цінність. Про це пише А. Міненко [14] у своїй статті. Для виконавця розуміння кольорових асоціацій стає важливим чинником формування інтерпретаційного задуму, адже кожна частина потребує відмінної звукової артикуляції, тембрової пластики та емоційного наповнення. Сприйняття музики активізує уяву, стимулює образно-асоціативне мислення музиканта-виконавця та слухача.</w:t>
      </w:r>
    </w:p>
    <w:p w:rsidR="00000000" w:rsidDel="00000000" w:rsidP="00000000" w:rsidRDefault="00000000" w:rsidRPr="00000000" w14:paraId="000000A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синестезія у творі «Кольори» постає методом художнього мислення, що поєднує музичний звук із кольором як символом емоційного стану. У цьому аспекті «Кольори» є не лише інструментальним концертом, а й своєрідним музичним живописом, у якому синестетичні асоціації формують головний художній принцип твору.</w:t>
      </w:r>
    </w:p>
    <w:p w:rsidR="00000000" w:rsidDel="00000000" w:rsidP="00000000" w:rsidRDefault="00000000" w:rsidRPr="00000000" w14:paraId="000000A3">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Цілісність усіх частин твору забезпечується використанням триступеневого мотиву (c-d-g), який постійно варіюється і повертається у різних формах. Цей лейтмотив проходить крізь усю композицію, слугуючи основою кожної важливої теми </w:t>
      </w:r>
      <w:r w:rsidDel="00000000" w:rsidR="00000000" w:rsidRPr="00000000">
        <w:rPr>
          <w:rFonts w:ascii="Times New Roman" w:cs="Times New Roman" w:eastAsia="Times New Roman" w:hAnsi="Times New Roman"/>
          <w:sz w:val="28"/>
          <w:szCs w:val="28"/>
          <w:rtl w:val="0"/>
        </w:rPr>
        <w:t xml:space="preserve">(Рис. 2.5)</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A4">
      <w:pPr>
        <w:spacing w:after="0" w:line="360" w:lineRule="auto"/>
        <w:ind w:firstLine="567"/>
        <w:jc w:val="both"/>
        <w:rPr>
          <w:rFonts w:ascii="Times New Roman" w:cs="Times New Roman" w:eastAsia="Times New Roman" w:hAnsi="Times New Roman"/>
          <w:color w:val="ff0000"/>
          <w:sz w:val="28"/>
          <w:szCs w:val="28"/>
        </w:rPr>
      </w:pPr>
      <w:r w:rsidDel="00000000" w:rsidR="00000000" w:rsidRPr="00000000">
        <w:rPr>
          <w:rFonts w:ascii="Times New Roman" w:cs="Times New Roman" w:eastAsia="Times New Roman" w:hAnsi="Times New Roman"/>
          <w:color w:val="ff0000"/>
          <w:sz w:val="28"/>
          <w:szCs w:val="28"/>
        </w:rPr>
        <w:drawing>
          <wp:inline distB="114300" distT="114300" distL="114300" distR="114300">
            <wp:extent cx="4430213" cy="600277"/>
            <wp:effectExtent b="0" l="0" r="0" t="0"/>
            <wp:docPr id="1"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4430213" cy="600277"/>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spacing w:after="0" w:line="360" w:lineRule="auto"/>
        <w:ind w:firstLine="56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Рис. 2.5 </w:t>
      </w:r>
      <w:r w:rsidDel="00000000" w:rsidR="00000000" w:rsidRPr="00000000">
        <w:rPr>
          <w:rFonts w:ascii="Times New Roman" w:cs="Times New Roman" w:eastAsia="Times New Roman" w:hAnsi="Times New Roman"/>
          <w:i w:val="1"/>
          <w:iCs w:val="1"/>
          <w:sz w:val="24"/>
          <w:szCs w:val="24"/>
          <w:highlight w:val="white"/>
          <w:rtl w:val="0"/>
        </w:rPr>
        <w:t xml:space="preserve">Б. Аппермонт.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Кольори</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 мотив </w:t>
      </w:r>
      <w:r w:rsidDel="00000000" w:rsidR="00000000" w:rsidRPr="00000000">
        <w:rPr>
          <w:rFonts w:ascii="Times New Roman" w:cs="Times New Roman" w:eastAsia="Times New Roman" w:hAnsi="Times New Roman"/>
          <w:i w:val="1"/>
          <w:iCs w:val="1"/>
          <w:sz w:val="24"/>
          <w:szCs w:val="24"/>
          <w:rtl w:val="0"/>
        </w:rPr>
        <w:t xml:space="preserve">c-d-g</w:t>
      </w:r>
      <w:r w:rsidDel="00000000" w:rsidR="00000000" w:rsidRPr="00000000">
        <w:rPr>
          <w:rtl w:val="0"/>
        </w:rPr>
      </w:r>
    </w:p>
    <w:p w:rsidR="00000000" w:rsidDel="00000000" w:rsidP="00000000" w:rsidRDefault="00000000" w:rsidRPr="00000000" w14:paraId="000000A6">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Він є потужним інструментом композиторського вираження, що дозволяє чітко передати настрій і характер твору. Основний музичний матеріал подано в тональності C-dur, яка відзначається світлістю і яскравістю, повністю відповідаючи назві Першої частини (Жовтий). Характер твору, маючи позначення maestoso, вже з перших нот налаштовує слухачів на піднесений і життєствердний лад.</w:t>
      </w:r>
    </w:p>
    <w:p w:rsidR="00000000" w:rsidDel="00000000" w:rsidP="00000000" w:rsidRDefault="00000000" w:rsidRPr="00000000" w14:paraId="000000A7">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цьому творі яскраво відображається ідея варіативності настроїв, що підкреслюється трансформацією лейтмотиву для передачі різноманітних емоційних відтінків. У початковій «Жовтій» частині мотив звучить у своїй первісній формі, передаючи атмосферу теплого сонячного настрою. Вже з перших тактів, ще до вступу соліста, створюється відчуття світла й легкості з</w:t>
      </w:r>
      <w:r w:rsidDel="00000000" w:rsidR="00000000" w:rsidRPr="00000000">
        <w:rPr>
          <w:rFonts w:ascii="Times New Roman" w:cs="Times New Roman" w:eastAsia="Times New Roman" w:hAnsi="Times New Roman"/>
          <w:color w:val="000000"/>
          <w:sz w:val="28"/>
          <w:szCs w:val="28"/>
          <w:rtl w:val="0"/>
        </w:rPr>
        <w:t xml:space="preserve">авдяки флейтовому соло у верхньому регістрі </w:t>
      </w:r>
      <w:r w:rsidDel="00000000" w:rsidR="00000000" w:rsidRPr="00000000">
        <w:rPr>
          <w:rFonts w:ascii="Times New Roman" w:cs="Times New Roman" w:eastAsia="Times New Roman" w:hAnsi="Times New Roman"/>
          <w:sz w:val="28"/>
          <w:szCs w:val="28"/>
          <w:rtl w:val="0"/>
        </w:rPr>
        <w:t xml:space="preserve">(Рис. 2.6)</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яке мʼяко вирізняється на тлі інших оркестрових груп. Цей вступ повторюється двічі, супроводжуючись невеликими прикрасами, що підкреслюють розвиток музичних фраз. Згодом той самий мотив зʼявляється у схожому викладі, цього разу виконуваному повною секцією мідних інструментів. Контраст у звучанні різних оркестрових груп чи навіть у фортепіанному супроводі в наступній версії додає твору динаміки. Завдяки цим змінам характер музики стає більш святковим і тріумфальним, що задає напрям подальшого розвитку композиції.</w:t>
      </w:r>
    </w:p>
    <w:p w:rsidR="00000000" w:rsidDel="00000000" w:rsidP="00000000" w:rsidRDefault="00000000" w:rsidRPr="00000000" w14:paraId="000000A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123363" cy="1211121"/>
            <wp:effectExtent b="0" l="0" r="0" t="0"/>
            <wp:docPr id="2"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5123363" cy="1211121"/>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spacing w:after="0" w:line="360" w:lineRule="auto"/>
        <w:ind w:firstLine="567"/>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4"/>
          <w:szCs w:val="24"/>
          <w:rtl w:val="0"/>
        </w:rPr>
        <w:t xml:space="preserve">Рис. 2.6 </w:t>
      </w:r>
      <w:r w:rsidDel="00000000" w:rsidR="00000000" w:rsidRPr="00000000">
        <w:rPr>
          <w:rFonts w:ascii="Times New Roman" w:cs="Times New Roman" w:eastAsia="Times New Roman" w:hAnsi="Times New Roman"/>
          <w:i w:val="1"/>
          <w:iCs w:val="1"/>
          <w:sz w:val="24"/>
          <w:szCs w:val="24"/>
          <w:highlight w:val="white"/>
          <w:rtl w:val="0"/>
        </w:rPr>
        <w:t xml:space="preserve">Б. Аппермонт.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Кольори</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highlight w:val="white"/>
          <w:rtl w:val="0"/>
        </w:rPr>
        <w:t xml:space="preserve">, І частина, флейтовий дует</w:t>
      </w:r>
      <w:r w:rsidDel="00000000" w:rsidR="00000000" w:rsidRPr="00000000">
        <w:rPr>
          <w:rtl w:val="0"/>
        </w:rPr>
      </w:r>
    </w:p>
    <w:p w:rsidR="00000000" w:rsidDel="00000000" w:rsidP="00000000" w:rsidRDefault="00000000" w:rsidRPr="00000000" w14:paraId="000000AA">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Вступ соліста розпочинається у 16-му такті із позначенням </w:t>
      </w:r>
      <w:r w:rsidDel="00000000" w:rsidR="00000000" w:rsidRPr="00000000">
        <w:rPr>
          <w:rFonts w:ascii="Times New Roman" w:cs="Times New Roman" w:eastAsia="Times New Roman" w:hAnsi="Times New Roman"/>
          <w:i w:val="1"/>
          <w:iCs w:val="1"/>
          <w:color w:val="000000"/>
          <w:sz w:val="28"/>
          <w:szCs w:val="28"/>
          <w:rtl w:val="0"/>
        </w:rPr>
        <w:t xml:space="preserve">cantabile</w:t>
      </w:r>
      <w:r w:rsidDel="00000000" w:rsidR="00000000" w:rsidRPr="00000000">
        <w:rPr>
          <w:rFonts w:ascii="Times New Roman" w:cs="Times New Roman" w:eastAsia="Times New Roman" w:hAnsi="Times New Roman"/>
          <w:color w:val="000000"/>
          <w:sz w:val="28"/>
          <w:szCs w:val="28"/>
          <w:rtl w:val="0"/>
        </w:rPr>
        <w:t xml:space="preserve">, що разом із комфортним середнім діапазоном звучання створює мʼякий оксамитовий ефект. Перші зміни спостерігаються у 24-му такті, де мелодія переходить у </w:t>
      </w:r>
      <w:r w:rsidDel="00000000" w:rsidR="00000000" w:rsidRPr="00000000">
        <w:rPr>
          <w:rFonts w:ascii="Times New Roman" w:cs="Times New Roman" w:eastAsia="Times New Roman" w:hAnsi="Times New Roman"/>
          <w:i w:val="1"/>
          <w:iCs w:val="1"/>
          <w:color w:val="000000"/>
          <w:sz w:val="28"/>
          <w:szCs w:val="28"/>
          <w:rtl w:val="0"/>
        </w:rPr>
        <w:t xml:space="preserve">mp</w:t>
      </w:r>
      <w:r w:rsidDel="00000000" w:rsidR="00000000" w:rsidRPr="00000000">
        <w:rPr>
          <w:rFonts w:ascii="Times New Roman" w:cs="Times New Roman" w:eastAsia="Times New Roman" w:hAnsi="Times New Roman"/>
          <w:color w:val="000000"/>
          <w:sz w:val="28"/>
          <w:szCs w:val="28"/>
          <w:rtl w:val="0"/>
        </w:rPr>
        <w:t xml:space="preserve">, що надає їй більш енергійного та піднесеного характеру. У проміжку між 24-м і 27-м тактами відбувається поступове наростання динаміки, але вже в 28-му такті звучання повертається до </w:t>
      </w:r>
      <w:r w:rsidDel="00000000" w:rsidR="00000000" w:rsidRPr="00000000">
        <w:rPr>
          <w:rFonts w:ascii="Times New Roman" w:cs="Times New Roman" w:eastAsia="Times New Roman" w:hAnsi="Times New Roman"/>
          <w:i w:val="1"/>
          <w:iCs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AB">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 36-го такту композиція набуває нового динамічного характеру завдяки зміні розміру на 12/8. Саме з цього моменту вводиться свіжа тематична лінія, основу якої складає тріольний ритм. Ця тема розгортається вищим регістром тромбона, насичуючи звучання і задіюючи навіть крайні межі діапазону інструмента, включно з нотою </w:t>
      </w:r>
      <w:r w:rsidDel="00000000" w:rsidR="00000000" w:rsidRPr="00000000">
        <w:rPr>
          <w:rFonts w:ascii="Times New Roman" w:cs="Times New Roman" w:eastAsia="Times New Roman" w:hAnsi="Times New Roman"/>
          <w:i w:val="1"/>
          <w:iCs w:val="1"/>
          <w:color w:val="000000"/>
          <w:sz w:val="28"/>
          <w:szCs w:val="28"/>
          <w:rtl w:val="0"/>
        </w:rPr>
        <w:t xml:space="preserve">мі</w:t>
      </w:r>
      <w:r w:rsidDel="00000000" w:rsidR="00000000" w:rsidRPr="00000000">
        <w:rPr>
          <w:rFonts w:ascii="Times New Roman" w:cs="Times New Roman" w:eastAsia="Times New Roman" w:hAnsi="Times New Roman"/>
          <w:color w:val="000000"/>
          <w:sz w:val="28"/>
          <w:szCs w:val="28"/>
          <w:rtl w:val="0"/>
        </w:rPr>
        <w:t xml:space="preserve"> другої октави [</w:t>
      </w:r>
      <w:r w:rsidDel="00000000" w:rsidR="00000000" w:rsidRPr="00000000">
        <w:rPr>
          <w:rFonts w:ascii="Times New Roman" w:cs="Times New Roman" w:eastAsia="Times New Roman" w:hAnsi="Times New Roman"/>
          <w:sz w:val="28"/>
          <w:szCs w:val="28"/>
          <w:rtl w:val="0"/>
        </w:rPr>
        <w:t xml:space="preserve">14</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AC">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Після введення нового тематичного матеріалу солістом, з т. 40 мелодія передається дерев’яній духовій групі оркестру. Таким чином, у музичному творі створюється своєрідний діалог між солістом і оркестром, що гармонійно спілкуються один з одним. </w:t>
      </w:r>
    </w:p>
    <w:p w:rsidR="00000000" w:rsidDel="00000000" w:rsidP="00000000" w:rsidRDefault="00000000" w:rsidRPr="00000000" w14:paraId="000000A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Починаючи з п’ятдесят п’ятого такту, повертається перша тема, тепер уже в формі імітаційної поліфонії. Особливу увагу привертає взаємодія між сольними партіями тромбону та валторни, які немовби відповідають одна одній, підтримуючи виразний музичний обмін. З наростанням динаміки музика досягає вершини в т. 58, де оркестр знову повертається до виконання першої теми. Цього разу вона звучить розкішно, велично та самовпевнено, наповнюючи простір урочистістю до т. 65, коли приєднується соліст. Його партія стає ключовим елементом, який додає сильного емоційного напруження і надає мелодиці драматичності, поступово «розпалюючи» відтінок «Жовтого» до пристрасного «Чер</w:t>
      </w:r>
      <w:r w:rsidDel="00000000" w:rsidR="00000000" w:rsidRPr="00000000">
        <w:rPr>
          <w:rFonts w:ascii="Times New Roman" w:cs="Times New Roman" w:eastAsia="Times New Roman" w:hAnsi="Times New Roman"/>
          <w:color w:val="000000"/>
          <w:sz w:val="28"/>
          <w:szCs w:val="28"/>
          <w:rtl w:val="0"/>
        </w:rPr>
        <w:t xml:space="preserve">воного».</w:t>
      </w:r>
      <w:r w:rsidDel="00000000" w:rsidR="00000000" w:rsidRPr="00000000">
        <w:rPr>
          <w:rtl w:val="0"/>
        </w:rPr>
      </w:r>
    </w:p>
    <w:p w:rsidR="00000000" w:rsidDel="00000000" w:rsidP="00000000" w:rsidRDefault="00000000" w:rsidRPr="00000000" w14:paraId="000000AE">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Розділ «Червоного» кольору виділяється зміною розміру (чергуванням 6/8 і 3/4) та енергійним темпом </w:t>
      </w:r>
      <w:r w:rsidDel="00000000" w:rsidR="00000000" w:rsidRPr="00000000">
        <w:rPr>
          <w:rFonts w:ascii="Times New Roman" w:cs="Times New Roman" w:eastAsia="Times New Roman" w:hAnsi="Times New Roman"/>
          <w:i w:val="1"/>
          <w:iCs w:val="1"/>
          <w:color w:val="000000"/>
          <w:sz w:val="28"/>
          <w:szCs w:val="28"/>
          <w:rtl w:val="0"/>
        </w:rPr>
        <w:t xml:space="preserve">vivace con spirito</w:t>
      </w:r>
      <w:r w:rsidDel="00000000" w:rsidR="00000000" w:rsidRPr="00000000">
        <w:rPr>
          <w:rFonts w:ascii="Times New Roman" w:cs="Times New Roman" w:eastAsia="Times New Roman" w:hAnsi="Times New Roman"/>
          <w:color w:val="000000"/>
          <w:sz w:val="28"/>
          <w:szCs w:val="28"/>
          <w:rtl w:val="0"/>
        </w:rPr>
        <w:t xml:space="preserve">. Незважаючи на легкість і невимушеність основного звучання, ця частина сповнена потужної енергії й пристрасті. Використання кастаньєт додає їй унікального шарму та виразності, надаючи звучанню характерного іспанського колориту. Оркестрова фактура багата на численні прикраси – трелі, морденти, форшлаги, що особливо вирізняється у партії флейти. Вся «Червона» частина характеризується зміною різноманітних розмірів (5/8, 6/8, 7/8, 9/8, 2/4, 4/4), які змінюються подекуди майже в кожному такті.</w:t>
      </w:r>
    </w:p>
    <w:p w:rsidR="00000000" w:rsidDel="00000000" w:rsidP="00000000" w:rsidRDefault="00000000" w:rsidRPr="00000000" w14:paraId="000000AF">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Цей художній прийом створює надзвичайно цікавий звуковий ефект із нотками гротескного звучання. Особливо виразно це помітно в тт. 133–138, де розміри 6/8 і 7/8 змінюються один за одним у поєднанні з </w:t>
      </w:r>
      <w:r w:rsidDel="00000000" w:rsidR="00000000" w:rsidRPr="00000000">
        <w:rPr>
          <w:rFonts w:ascii="Times New Roman" w:cs="Times New Roman" w:eastAsia="Times New Roman" w:hAnsi="Times New Roman"/>
          <w:i w:val="1"/>
          <w:iCs w:val="1"/>
          <w:color w:val="000000"/>
          <w:sz w:val="28"/>
          <w:szCs w:val="28"/>
          <w:rtl w:val="0"/>
        </w:rPr>
        <w:t xml:space="preserve">marcato</w:t>
      </w:r>
      <w:r w:rsidDel="00000000" w:rsidR="00000000" w:rsidRPr="00000000">
        <w:rPr>
          <w:rFonts w:ascii="Times New Roman" w:cs="Times New Roman" w:eastAsia="Times New Roman" w:hAnsi="Times New Roman"/>
          <w:color w:val="000000"/>
          <w:sz w:val="28"/>
          <w:szCs w:val="28"/>
          <w:rtl w:val="0"/>
        </w:rPr>
        <w:t xml:space="preserve">, створюючи напружену ритмічну динаміку. Не менш вражаючим є момент у т.168, коли різка зміна символізує несподівану й сумну звістку про смерть дядька композитора. Музика знайомить нас із цим трагічним поворотом, переходячи від радісно-бурхливого настрою до стриманої, скорботної тональності. Оркестровий склад трансформується, поступаючись місцем тужливому соло, яке поглиблює емоційний зміст. У цей момент «колючий» контрапункт валторн підкреслює неминучість суму, створюючи відчуття прихованої тривоги та небезпеки.</w:t>
      </w:r>
    </w:p>
    <w:p w:rsidR="00000000" w:rsidDel="00000000" w:rsidP="00000000" w:rsidRDefault="00000000" w:rsidRPr="00000000" w14:paraId="000000B0">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Раптові звуки флейт пікколо додають яскравий образ вітру, що зі свистом пронизує простір під час стрімкого руху машини швидкої допомоги. До цього ефекту гармонійно приєднуються приглушені звуки труб, які посилюють атмосферу напруження. У такому емоційному контексті ми глибоко відчуваємо весь трагізм ситуації, особливо в кульмінаційному моменті «Червоної» частини, що настає у т. 200. </w:t>
      </w:r>
    </w:p>
    <w:p w:rsidR="00000000" w:rsidDel="00000000" w:rsidP="00000000" w:rsidRDefault="00000000" w:rsidRPr="00000000" w14:paraId="000000B1">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цей драматичний епізод валторни разом із секціями низької мідної групи створюють музичний діалог, обмінюючись тризвучним мотивом у щільному акордовому розташуванні. Дисонансне звучання «ре бемоль» навмисно додає напруги й емоційності. Музика в цьому фрагменті вражаюче передає боротьбу за життя дядька композитора: мелодичні дисонанси ніби промовляють про складність і глибину переживань, наголошуючи на драматизмі всього, що відбувається.</w:t>
      </w:r>
    </w:p>
    <w:p w:rsidR="00000000" w:rsidDel="00000000" w:rsidP="00000000" w:rsidRDefault="00000000" w:rsidRPr="00000000" w14:paraId="000000B2">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Різка, імпульсивна та сповнена дисонансів музика миттєво захоплює увагу, створюючи напружену, драматичну атмосферу, яка тримає слухача на межі. Її раптове завершення стає символом кінця боротьби й усіх пережитих людських страждань. Настає тиша. І ось, після довгої паузи, звучить меланхолійне соло тромбона у вільному стилі Rubato. Темп поступово сповільнюється до Andante, а динаміка згасає – від насиченого </w:t>
      </w:r>
      <w:r w:rsidDel="00000000" w:rsidR="00000000" w:rsidRPr="00000000">
        <w:rPr>
          <w:rFonts w:ascii="Times New Roman" w:cs="Times New Roman" w:eastAsia="Times New Roman" w:hAnsi="Times New Roman"/>
          <w:i w:val="1"/>
          <w:iCs w:val="1"/>
          <w:color w:val="000000"/>
          <w:sz w:val="28"/>
          <w:szCs w:val="28"/>
          <w:rtl w:val="0"/>
        </w:rPr>
        <w:t xml:space="preserve">mf</w:t>
      </w:r>
      <w:r w:rsidDel="00000000" w:rsidR="00000000" w:rsidRPr="00000000">
        <w:rPr>
          <w:rFonts w:ascii="Times New Roman" w:cs="Times New Roman" w:eastAsia="Times New Roman" w:hAnsi="Times New Roman"/>
          <w:color w:val="000000"/>
          <w:sz w:val="28"/>
          <w:szCs w:val="28"/>
          <w:rtl w:val="0"/>
        </w:rPr>
        <w:t xml:space="preserve"> до ледь відчутного </w:t>
      </w:r>
      <w:r w:rsidDel="00000000" w:rsidR="00000000" w:rsidRPr="00000000">
        <w:rPr>
          <w:rFonts w:ascii="Times New Roman" w:cs="Times New Roman" w:eastAsia="Times New Roman" w:hAnsi="Times New Roman"/>
          <w:i w:val="1"/>
          <w:iCs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B3">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Звук поступово вщухає на одній довгій ноті, яка нагадує про завмерлий кардіомонітор, що більше не реєструє серцевих ударів. Ця деталь – майстерне рішення композитора, який через музичні засоби досягає максимальної емоційної сили у передачі трагедії і внутрішніх відчуттів. Створюється враження, ніби музика не просто грає, а промовляє до кожного слухача, розділяючи з ним важкість моменту.</w:t>
      </w:r>
    </w:p>
    <w:p w:rsidR="00000000" w:rsidDel="00000000" w:rsidP="00000000" w:rsidRDefault="00000000" w:rsidRPr="00000000" w14:paraId="000000B4">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Мелодія плавно переходить у глибший діапазон, поступово сповільнюючись і завершуючись ферматою. </w:t>
      </w:r>
    </w:p>
    <w:p w:rsidR="00000000" w:rsidDel="00000000" w:rsidP="00000000" w:rsidRDefault="00000000" w:rsidRPr="00000000" w14:paraId="000000B5">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противагу попередній частині, «Синій» вирізняється спокійним настроєм і стабільним розміром 12/8, який зберігається протягом всього розділу (з рідкісними відхиленнями до 6/8 на кількох тактах). Основою цієї частини став новий тематичний матеріал.</w:t>
      </w:r>
    </w:p>
    <w:p w:rsidR="00000000" w:rsidDel="00000000" w:rsidP="00000000" w:rsidRDefault="00000000" w:rsidRPr="00000000" w14:paraId="000000B6">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Попри всю трагічність фіналу попередньої частини, композитор не наділив «Синю» частину суто трагічним настроєм. Навіть зі зниженням темпу до ще більш повільного </w:t>
      </w:r>
      <w:r w:rsidDel="00000000" w:rsidR="00000000" w:rsidRPr="00000000">
        <w:rPr>
          <w:rFonts w:ascii="Times New Roman" w:cs="Times New Roman" w:eastAsia="Times New Roman" w:hAnsi="Times New Roman"/>
          <w:i w:val="1"/>
          <w:iCs w:val="1"/>
          <w:color w:val="000000"/>
          <w:sz w:val="28"/>
          <w:szCs w:val="28"/>
          <w:rtl w:val="0"/>
        </w:rPr>
        <w:t xml:space="preserve">Largo espressivo</w:t>
      </w:r>
      <w:r w:rsidDel="00000000" w:rsidR="00000000" w:rsidRPr="00000000">
        <w:rPr>
          <w:rFonts w:ascii="Times New Roman" w:cs="Times New Roman" w:eastAsia="Times New Roman" w:hAnsi="Times New Roman"/>
          <w:color w:val="000000"/>
          <w:sz w:val="28"/>
          <w:szCs w:val="28"/>
          <w:rtl w:val="0"/>
        </w:rPr>
        <w:t xml:space="preserve"> та динамікою </w:t>
      </w:r>
      <w:r w:rsidDel="00000000" w:rsidR="00000000" w:rsidRPr="00000000">
        <w:rPr>
          <w:rFonts w:ascii="Times New Roman" w:cs="Times New Roman" w:eastAsia="Times New Roman" w:hAnsi="Times New Roman"/>
          <w:i w:val="1"/>
          <w:iCs w:val="1"/>
          <w:color w:val="000000"/>
          <w:sz w:val="28"/>
          <w:szCs w:val="28"/>
          <w:rtl w:val="0"/>
        </w:rPr>
        <w:t xml:space="preserve">pp</w:t>
      </w:r>
      <w:r w:rsidDel="00000000" w:rsidR="00000000" w:rsidRPr="00000000">
        <w:rPr>
          <w:rFonts w:ascii="Times New Roman" w:cs="Times New Roman" w:eastAsia="Times New Roman" w:hAnsi="Times New Roman"/>
          <w:color w:val="000000"/>
          <w:sz w:val="28"/>
          <w:szCs w:val="28"/>
          <w:rtl w:val="0"/>
        </w:rPr>
        <w:t xml:space="preserve">, легкий сум лише супроводжує композицію, але не домінує в ній. </w:t>
      </w:r>
    </w:p>
    <w:p w:rsidR="00000000" w:rsidDel="00000000" w:rsidP="00000000" w:rsidRDefault="00000000" w:rsidRPr="00000000" w14:paraId="000000B7">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Висхідні інтонації мелодії, прозорість фактури та середній регістр тромбону в сольній партії створюють відчуття легкості й надії на краще майбутнє. Перше помітне просвітлення відбувається в тт. 251–253, після чого мелодія повертається до основної теми «Синьої» частини. Цей просвітлений настрій стає дедалі виразнішим, набуваючи нового емоційного звучання. Особливо яскраво це проявляється в оркестровому соло у відповідних тактах.</w:t>
      </w:r>
    </w:p>
    <w:p w:rsidR="00000000" w:rsidDel="00000000" w:rsidP="00000000" w:rsidRDefault="00000000" w:rsidRPr="00000000" w14:paraId="000000B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Назва третьої частини, «Синій», вказує на те, що композитор не сприймає смерть як кінець існування. Подібно до композитора, багато людей асоціюють синій колір із небом і безмежною глибиною, що уособлюють символ вічності. Можливо, саме з цієї причини третя частина символізує продовження земного шляху у небесних висотах після смерті.</w:t>
      </w:r>
      <w:r w:rsidDel="00000000" w:rsidR="00000000" w:rsidRPr="00000000">
        <w:rPr>
          <w:rtl w:val="0"/>
        </w:rPr>
      </w:r>
    </w:p>
    <w:p w:rsidR="00000000" w:rsidDel="00000000" w:rsidP="00000000" w:rsidRDefault="00000000" w:rsidRPr="00000000" w14:paraId="000000B9">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Третя частина твору завершується радісним звучанням, символізуючи торжество життя над смертю. Цей піднесений настрій продовжує активно розвиватися в завершальній четвертій частині «Зелений». З самого початку вона наповнена енергією та динамікою, а в її мелодиці простежуються інтонації попередніх частин, серед яких видозмінений матеріал першої частини.</w:t>
      </w:r>
    </w:p>
    <w:p w:rsidR="00000000" w:rsidDel="00000000" w:rsidP="00000000" w:rsidRDefault="00000000" w:rsidRPr="00000000" w14:paraId="000000BA">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Зелений колір найяскравіше уособлює відродження та життєву силу. Подібно до того, як природа пробуджується навесні після зимового спокою, зелений символізує поновлення позитиву, доброти та не лише надію, але й впевненість у світлому та радісному майбутньому.</w:t>
      </w:r>
    </w:p>
    <w:p w:rsidR="00000000" w:rsidDel="00000000" w:rsidP="00000000" w:rsidRDefault="00000000" w:rsidRPr="00000000" w14:paraId="000000BB">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Наприкінці композиції відбувається короткочасне повернення до тематичного матеріалу «Синьої» частини, що триває лише кілька секунд. Цей момент можна розглядати як спробу ще раз пережити та глибше усвідомити трагічність смерті. Композитор акцентує увагу на цьому епізоді шляхом застосування техніки </w:t>
      </w:r>
      <w:r w:rsidDel="00000000" w:rsidR="00000000" w:rsidRPr="00000000">
        <w:rPr>
          <w:rFonts w:ascii="Times New Roman" w:cs="Times New Roman" w:eastAsia="Times New Roman" w:hAnsi="Times New Roman"/>
          <w:i w:val="1"/>
          <w:iCs w:val="1"/>
          <w:color w:val="000000"/>
          <w:sz w:val="28"/>
          <w:szCs w:val="28"/>
          <w:rtl w:val="0"/>
        </w:rPr>
        <w:t xml:space="preserve">tempo rubato</w:t>
      </w:r>
      <w:r w:rsidDel="00000000" w:rsidR="00000000" w:rsidRPr="00000000">
        <w:rPr>
          <w:rFonts w:ascii="Times New Roman" w:cs="Times New Roman" w:eastAsia="Times New Roman" w:hAnsi="Times New Roman"/>
          <w:color w:val="000000"/>
          <w:sz w:val="28"/>
          <w:szCs w:val="28"/>
          <w:rtl w:val="0"/>
        </w:rPr>
        <w:t xml:space="preserve">, що надає виконанню особливого характеру. </w:t>
      </w:r>
    </w:p>
    <w:p w:rsidR="00000000" w:rsidDel="00000000" w:rsidP="00000000" w:rsidRDefault="00000000" w:rsidRPr="00000000" w14:paraId="000000BC">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Композитор майстерно зіставляє динаміку тромбонових соло з енергією оркестру, створюючи складну і драматичну звукову структуру. Вершиною музичного розвитку стає момент у т. 354, коли оркестровий фрагмент змінюється соло тромбона, яке виконується на </w:t>
      </w:r>
      <w:r w:rsidDel="00000000" w:rsidR="00000000" w:rsidRPr="00000000">
        <w:rPr>
          <w:rFonts w:ascii="Times New Roman" w:cs="Times New Roman" w:eastAsia="Times New Roman" w:hAnsi="Times New Roman"/>
          <w:i w:val="1"/>
          <w:iCs w:val="1"/>
          <w:color w:val="000000"/>
          <w:sz w:val="28"/>
          <w:szCs w:val="28"/>
          <w:rtl w:val="0"/>
        </w:rPr>
        <w:t xml:space="preserve">fortissimo</w:t>
      </w:r>
      <w:r w:rsidDel="00000000" w:rsidR="00000000" w:rsidRPr="00000000">
        <w:rPr>
          <w:rFonts w:ascii="Times New Roman" w:cs="Times New Roman" w:eastAsia="Times New Roman" w:hAnsi="Times New Roman"/>
          <w:color w:val="000000"/>
          <w:sz w:val="28"/>
          <w:szCs w:val="28"/>
          <w:rtl w:val="0"/>
        </w:rPr>
        <w:t xml:space="preserve"> у стилі </w:t>
      </w:r>
      <w:r w:rsidDel="00000000" w:rsidR="00000000" w:rsidRPr="00000000">
        <w:rPr>
          <w:rFonts w:ascii="Times New Roman" w:cs="Times New Roman" w:eastAsia="Times New Roman" w:hAnsi="Times New Roman"/>
          <w:i w:val="1"/>
          <w:iCs w:val="1"/>
          <w:color w:val="000000"/>
          <w:sz w:val="28"/>
          <w:szCs w:val="28"/>
          <w:rtl w:val="0"/>
        </w:rPr>
        <w:t xml:space="preserve">furioso</w:t>
      </w:r>
      <w:r w:rsidDel="00000000" w:rsidR="00000000" w:rsidRPr="00000000">
        <w:rPr>
          <w:rFonts w:ascii="Times New Roman" w:cs="Times New Roman" w:eastAsia="Times New Roman" w:hAnsi="Times New Roman"/>
          <w:color w:val="000000"/>
          <w:sz w:val="28"/>
          <w:szCs w:val="28"/>
          <w:rtl w:val="0"/>
        </w:rPr>
        <w:t xml:space="preserve"> – експресивно, пристрасно, з бурею емоцій та інтенсивністю. Мелодія в цьому епізоді відзначається численними різкими інтервальними стрибками, швидкими змінами регістрів, а також використанням ударних штрихів, таких як стакато й маркато. У свою чергу, оркестр підкреслює загальний настрій твору, час від часу вводячи короткі епізоди </w:t>
      </w:r>
      <w:r w:rsidDel="00000000" w:rsidR="00000000" w:rsidRPr="00000000">
        <w:rPr>
          <w:rFonts w:ascii="Times New Roman" w:cs="Times New Roman" w:eastAsia="Times New Roman" w:hAnsi="Times New Roman"/>
          <w:i w:val="1"/>
          <w:iCs w:val="1"/>
          <w:color w:val="000000"/>
          <w:sz w:val="28"/>
          <w:szCs w:val="28"/>
          <w:rtl w:val="0"/>
        </w:rPr>
        <w:t xml:space="preserve">tutti</w:t>
      </w:r>
      <w:r w:rsidDel="00000000" w:rsidR="00000000" w:rsidRPr="00000000">
        <w:rPr>
          <w:rFonts w:ascii="Times New Roman" w:cs="Times New Roman" w:eastAsia="Times New Roman" w:hAnsi="Times New Roman"/>
          <w:color w:val="000000"/>
          <w:sz w:val="28"/>
          <w:szCs w:val="28"/>
          <w:rtl w:val="0"/>
        </w:rPr>
        <w:t xml:space="preserve">, які підтримують сольну партію. Досягнувши найвищого кульмінаційного піку, композитор залишається послідовним у своїй стилістиці й несподівано обриває мелодію на найвищій ноті, залишаючи враження драматичної завершеності.</w:t>
      </w:r>
    </w:p>
    <w:p w:rsidR="00000000" w:rsidDel="00000000" w:rsidP="00000000" w:rsidRDefault="00000000" w:rsidRPr="00000000" w14:paraId="000000BD">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фінальній частині твору Б. Апермонт поступово зосереджує мелодичний розвиток у найвищому регістрі, використовуючи динаміку </w:t>
      </w:r>
      <w:r w:rsidDel="00000000" w:rsidR="00000000" w:rsidRPr="00000000">
        <w:rPr>
          <w:rFonts w:ascii="Times New Roman" w:cs="Times New Roman" w:eastAsia="Times New Roman" w:hAnsi="Times New Roman"/>
          <w:i w:val="1"/>
          <w:iCs w:val="1"/>
          <w:color w:val="000000"/>
          <w:sz w:val="28"/>
          <w:szCs w:val="28"/>
          <w:rtl w:val="0"/>
        </w:rPr>
        <w:t xml:space="preserve">ff,</w:t>
      </w:r>
      <w:r w:rsidDel="00000000" w:rsidR="00000000" w:rsidRPr="00000000">
        <w:rPr>
          <w:rFonts w:ascii="Times New Roman" w:cs="Times New Roman" w:eastAsia="Times New Roman" w:hAnsi="Times New Roman"/>
          <w:color w:val="000000"/>
          <w:sz w:val="28"/>
          <w:szCs w:val="28"/>
          <w:rtl w:val="0"/>
        </w:rPr>
        <w:t xml:space="preserve"> що сприяє досягненню кульмінаційного ефекту утвердження життя та перемоги над смертю. </w:t>
      </w:r>
    </w:p>
    <w:p w:rsidR="00000000" w:rsidDel="00000000" w:rsidP="00000000" w:rsidRDefault="00000000" w:rsidRPr="00000000" w14:paraId="000000BE">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Таке художнє рішення дозволяє музиці проявити свою максимальну виразність, тоді як виконавська майстерність забезпечує глибоке розкриття найважливіших ідей композитора, демонструючи гармонійне поєднання емоційного змісту та технічної довершеності.</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Отже, аналіз твору Берта Апермонта «Кольори»</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дає змогу розкрити глибину художнього задуму композитора та особливості його інтерпретації сучасної європейської інструментальної музики. Композиція, написана для тромбона з оркестром, виходить далеко за межі звичайного концертного жанру, набуваючи символічного, навіть філософського змісту</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що виявляється через систему колористичних образів.</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Структура твору побудована на чотирьох контрастних частинах, кожна з яких має власне емоційно-змістове наповнення, відображене у назвах – «</w:t>
      </w:r>
      <w:r w:rsidDel="00000000" w:rsidR="00000000" w:rsidRPr="00000000">
        <w:rPr>
          <w:rFonts w:ascii="Times New Roman" w:cs="Times New Roman" w:eastAsia="Times New Roman" w:hAnsi="Times New Roman"/>
          <w:sz w:val="28"/>
          <w:szCs w:val="28"/>
          <w:highlight w:val="white"/>
          <w:rtl w:val="0"/>
        </w:rPr>
        <w:t xml:space="preserve">Жовтий</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sz w:val="28"/>
          <w:szCs w:val="28"/>
          <w:highlight w:val="white"/>
          <w:rtl w:val="0"/>
        </w:rPr>
        <w:t xml:space="preserve">Червоний</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sz w:val="28"/>
          <w:szCs w:val="28"/>
          <w:highlight w:val="white"/>
          <w:rtl w:val="0"/>
        </w:rPr>
        <w:t xml:space="preserve">Блакитний</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sz w:val="28"/>
          <w:szCs w:val="28"/>
          <w:highlight w:val="white"/>
          <w:rtl w:val="0"/>
        </w:rPr>
        <w:t xml:space="preserve">Зелений</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Така концепція уможливлює персоніфікацію кольорів як метафор людських емоцій</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b w:val="0"/>
          <w:bCs w:val="0"/>
          <w:smallCaps w:val="0"/>
          <w:strike w:val="0"/>
          <w:color w:val="000000"/>
          <w:sz w:val="28"/>
          <w:szCs w:val="28"/>
          <w:highlight w:val="white"/>
          <w:u w:val="none"/>
          <w:vertAlign w:val="baseline"/>
          <w:rtl w:val="0"/>
        </w:rPr>
        <w:t xml:space="preserve">«Жовтий» символізує енергію, юність, життєвий оптимізм</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b w:val="0"/>
          <w:bCs w:val="0"/>
          <w:smallCaps w:val="0"/>
          <w:strike w:val="0"/>
          <w:color w:val="000000"/>
          <w:sz w:val="28"/>
          <w:szCs w:val="28"/>
          <w:highlight w:val="white"/>
          <w:u w:val="none"/>
          <w:vertAlign w:val="baseline"/>
          <w:rtl w:val="0"/>
        </w:rPr>
        <w:t xml:space="preserve">«Червоний» силу, боротьбу, пристрасть і драматизм</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b w:val="0"/>
          <w:bCs w:val="0"/>
          <w:smallCaps w:val="0"/>
          <w:strike w:val="0"/>
          <w:color w:val="000000"/>
          <w:sz w:val="28"/>
          <w:szCs w:val="28"/>
          <w:highlight w:val="white"/>
          <w:u w:val="none"/>
          <w:vertAlign w:val="baseline"/>
          <w:rtl w:val="0"/>
        </w:rPr>
        <w:t xml:space="preserve">«Синій» духовність, роздум, вічність</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b w:val="0"/>
          <w:bCs w:val="0"/>
          <w:smallCaps w:val="0"/>
          <w:strike w:val="0"/>
          <w:color w:val="000000"/>
          <w:sz w:val="28"/>
          <w:szCs w:val="28"/>
          <w:highlight w:val="white"/>
          <w:u w:val="none"/>
          <w:vertAlign w:val="baseline"/>
          <w:rtl w:val="0"/>
        </w:rPr>
        <w:t xml:space="preserve">«Зелений» о</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новлення, гармонію, життєствердження.</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ff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Б. Апермонт вибудовує драматургію за принципом контрасту й синтезу, що забезпечує емоційну єдність циклу попри різноманітність образів.</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У структурному плані твір вирізняється чітким симетричним балансом: перші дві частини мають активний, драматичний характер, натомість третя і четверта – контемплятивний і світло-ліричний. Особливу роль відіграє тромбон як виразник головної ідеї</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не лише як солюючий інструмент, а як «оповідач», що проходить духовну еволюцію від зовнішньої сили до внутрішнього прозріння. «Colors» це не просто концерт для тромбона з оркестром, </w:t>
      </w:r>
      <w:r w:rsidDel="00000000" w:rsidR="00000000" w:rsidRPr="00000000">
        <w:rPr>
          <w:rFonts w:ascii="Times New Roman" w:cs="Times New Roman" w:eastAsia="Times New Roman" w:hAnsi="Times New Roman"/>
          <w:i w:val="0"/>
          <w:iCs w:val="0"/>
          <w:smallCaps w:val="0"/>
          <w:strike w:val="0"/>
          <w:color w:val="000000"/>
          <w:sz w:val="28"/>
          <w:szCs w:val="28"/>
          <w:highlight w:val="white"/>
          <w:u w:val="none"/>
          <w:vertAlign w:val="baseline"/>
          <w:rtl w:val="0"/>
        </w:rPr>
        <w:t xml:space="preserve">а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метафоричне осмислення життєвого циклу людини, в якому кожен колір стає етапом емоційного становлення. Ідейно-структурна досконалість, темброва винахідливість і синестетичне мислення роблять цей твір яскравим зразком європейського музичного модерну початку XXI</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століття.</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center"/>
        <w:rPr>
          <w:rFonts w:ascii="Times New Roman" w:cs="Times New Roman" w:eastAsia="Times New Roman" w:hAnsi="Times New Roman"/>
          <w:b w:val="1"/>
          <w:bCs w:val="1"/>
          <w:sz w:val="28"/>
          <w:szCs w:val="28"/>
        </w:rPr>
        <w:sectPr>
          <w:type w:val="nextPage"/>
          <w:pgSz w:h="16838" w:w="11906" w:orient="portrait"/>
          <w:pgMar w:bottom="1133.8582677165355" w:top="1133.8582677165355" w:left="1700.7874015748032" w:right="850.3937007874016" w:header="708" w:footer="708"/>
        </w:sect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8">
      <w:pPr>
        <w:spacing w:after="0" w:before="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Тромбон належить до тих інструментів, у яких історична тривалість розвитку поєднується з винятковою стійкістю основних конструктивних ознак. Його формування відбувалося в руслі європейської інструментальної традиції, а генетичний зв’язок із сакбутом дає підстави говорити про послідовне визрівання сучасної моделі тромбона впродовж кількох століть. Власне ця еволюційна спадкоємність багато в чому пояснює його особливе місце серед мідних духових інструментів. </w:t>
      </w:r>
    </w:p>
    <w:p w:rsidR="00000000" w:rsidDel="00000000" w:rsidP="00000000" w:rsidRDefault="00000000" w:rsidRPr="00000000" w14:paraId="000000C9">
      <w:pPr>
        <w:spacing w:after="0" w:before="0" w:line="36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Завдяки своїй унікальній конструкції тромбон залишається єдиним духовим інструментом, спроможним відтворювати звуки у хроматичній послідовності з абсолютною точністю, зберігаючи навіть тонку різницю між енгармоні</w:t>
      </w:r>
      <w:r w:rsidDel="00000000" w:rsidR="00000000" w:rsidRPr="00000000">
        <w:rPr>
          <w:rFonts w:ascii="Times New Roman" w:cs="Times New Roman" w:eastAsia="Times New Roman" w:hAnsi="Times New Roman"/>
          <w:sz w:val="28"/>
          <w:szCs w:val="28"/>
          <w:rtl w:val="0"/>
        </w:rPr>
        <w:t xml:space="preserve">ч</w:t>
      </w:r>
      <w:r w:rsidDel="00000000" w:rsidR="00000000" w:rsidRPr="00000000">
        <w:rPr>
          <w:rFonts w:ascii="Times New Roman" w:cs="Times New Roman" w:eastAsia="Times New Roman" w:hAnsi="Times New Roman"/>
          <w:color w:val="000000"/>
          <w:sz w:val="28"/>
          <w:szCs w:val="28"/>
          <w:rtl w:val="0"/>
        </w:rPr>
        <w:t xml:space="preserve">ними звуками темперованого ладу. Тембр тромбона вирізняється надзвичайною силою та яскравістю, що надає його звучанню урочистого й мужнього характеру. Завдяки цим властивостям інструмент використовується в симфонічних, духових та джазових оркестрах.</w:t>
      </w:r>
    </w:p>
    <w:p w:rsidR="00000000" w:rsidDel="00000000" w:rsidP="00000000" w:rsidRDefault="00000000" w:rsidRPr="00000000" w14:paraId="000000CA">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Творчість бельгійського композитора Берта Апермонта є яскравим прикладом поєднання академічної традиції з сучасними музичними тенденціями. Його композиторський стиль вирізняється гармонійним балансом між інтелектуальною структурованістю та емоційною виразністю, що робить його твори доступними як для професійних музикантів, так і для широкої аудиторії.</w:t>
      </w:r>
    </w:p>
    <w:p w:rsidR="00000000" w:rsidDel="00000000" w:rsidP="00000000" w:rsidRDefault="00000000" w:rsidRPr="00000000" w14:paraId="000000CB">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Завдяки поєднанню глибокого музичного мислення, майстерної оркестровки та кінематографічної образності, </w:t>
      </w:r>
      <w:r w:rsidDel="00000000" w:rsidR="00000000" w:rsidRPr="00000000">
        <w:rPr>
          <w:rFonts w:ascii="Times New Roman" w:cs="Times New Roman" w:eastAsia="Times New Roman" w:hAnsi="Times New Roman"/>
          <w:sz w:val="28"/>
          <w:szCs w:val="28"/>
          <w:rtl w:val="0"/>
        </w:rPr>
        <w:t xml:space="preserve">Б. </w:t>
      </w:r>
      <w:r w:rsidDel="00000000" w:rsidR="00000000" w:rsidRPr="00000000">
        <w:rPr>
          <w:rFonts w:ascii="Times New Roman" w:cs="Times New Roman" w:eastAsia="Times New Roman" w:hAnsi="Times New Roman"/>
          <w:color w:val="000000"/>
          <w:sz w:val="28"/>
          <w:szCs w:val="28"/>
          <w:rtl w:val="0"/>
        </w:rPr>
        <w:t xml:space="preserve">Апермонт формує власн</w:t>
      </w:r>
      <w:r w:rsidDel="00000000" w:rsidR="00000000" w:rsidRPr="00000000">
        <w:rPr>
          <w:rFonts w:ascii="Times New Roman" w:cs="Times New Roman" w:eastAsia="Times New Roman" w:hAnsi="Times New Roman"/>
          <w:sz w:val="28"/>
          <w:szCs w:val="28"/>
          <w:rtl w:val="0"/>
        </w:rPr>
        <w:t xml:space="preserve">ий</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стиль</w:t>
      </w:r>
      <w:r w:rsidDel="00000000" w:rsidR="00000000" w:rsidRPr="00000000">
        <w:rPr>
          <w:rFonts w:ascii="Times New Roman" w:cs="Times New Roman" w:eastAsia="Times New Roman" w:hAnsi="Times New Roman"/>
          <w:color w:val="000000"/>
          <w:sz w:val="28"/>
          <w:szCs w:val="28"/>
          <w:rtl w:val="0"/>
        </w:rPr>
        <w:t xml:space="preserve"> Його внесок у розвиток духової, симфонічної та театральної творчості свідчить про високий рівень професіоналізму й універсальність композитора, який здатен однаково переконливо висловлюватися у різних жанрах.</w:t>
      </w:r>
    </w:p>
    <w:p w:rsidR="00000000" w:rsidDel="00000000" w:rsidP="00000000" w:rsidRDefault="00000000" w:rsidRPr="00000000" w14:paraId="000000CC">
      <w:pPr>
        <w:spacing w:after="0"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Музичний а</w:t>
      </w:r>
      <w:r w:rsidDel="00000000" w:rsidR="00000000" w:rsidRPr="00000000">
        <w:rPr>
          <w:rFonts w:ascii="Times New Roman" w:cs="Times New Roman" w:eastAsia="Times New Roman" w:hAnsi="Times New Roman"/>
          <w:color w:val="000000"/>
          <w:sz w:val="28"/>
          <w:szCs w:val="28"/>
          <w:rtl w:val="0"/>
        </w:rPr>
        <w:t xml:space="preserve">наліз твору Берта Апермонта «</w:t>
      </w:r>
      <w:r w:rsidDel="00000000" w:rsidR="00000000" w:rsidRPr="00000000">
        <w:rPr>
          <w:rFonts w:ascii="Times New Roman" w:cs="Times New Roman" w:eastAsia="Times New Roman" w:hAnsi="Times New Roman"/>
          <w:sz w:val="28"/>
          <w:szCs w:val="28"/>
          <w:rtl w:val="0"/>
        </w:rPr>
        <w:t xml:space="preserve">Кольори</w:t>
      </w:r>
      <w:r w:rsidDel="00000000" w:rsidR="00000000" w:rsidRPr="00000000">
        <w:rPr>
          <w:rFonts w:ascii="Times New Roman" w:cs="Times New Roman" w:eastAsia="Times New Roman" w:hAnsi="Times New Roman"/>
          <w:color w:val="000000"/>
          <w:sz w:val="28"/>
          <w:szCs w:val="28"/>
          <w:rtl w:val="0"/>
        </w:rPr>
        <w:t xml:space="preserve">» дозволяє розкрити його як багатовимірний художній феномен, у якому поєднуються філософська глибина, символізм та майстерна оркестрова техніка. Композитор створює не просто концерт для тромбона, а музичну алегорію людського життя, де кожен колір уособлює певний етап емоційного й духовного розвитку.</w:t>
      </w:r>
      <w:r w:rsidDel="00000000" w:rsidR="00000000" w:rsidRPr="00000000">
        <w:rPr>
          <w:rtl w:val="0"/>
        </w:rPr>
      </w:r>
    </w:p>
    <w:p w:rsidR="00000000" w:rsidDel="00000000" w:rsidP="00000000" w:rsidRDefault="00000000" w:rsidRPr="00000000" w14:paraId="000000CD">
      <w:pPr>
        <w:spacing w:after="0" w:line="360" w:lineRule="auto"/>
        <w:ind w:left="0"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Синестетичне мислення Б. Апермонта, проявлене у взаємодії кольору й звуку, формує унікальний простір сприйняття, у якому слухач стає співтворцем емоційних образів. Структурна логіка твору, що базується на поступовому переході від драматизму до просвітлення, створює цілісний драматургічний рух від хаосу до гармонії.</w:t>
      </w:r>
    </w:p>
    <w:p w:rsidR="00000000" w:rsidDel="00000000" w:rsidP="00000000" w:rsidRDefault="00000000" w:rsidRPr="00000000" w14:paraId="000000CE">
      <w:pPr>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w:t>
      </w:r>
      <w:r w:rsidDel="00000000" w:rsidR="00000000" w:rsidRPr="00000000">
        <w:rPr>
          <w:rFonts w:ascii="Times New Roman" w:cs="Times New Roman" w:eastAsia="Times New Roman" w:hAnsi="Times New Roman"/>
          <w:sz w:val="28"/>
          <w:szCs w:val="28"/>
          <w:rtl w:val="0"/>
        </w:rPr>
        <w:t xml:space="preserve">Кольори</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Б. Апермонта</w:t>
      </w:r>
      <w:r w:rsidDel="00000000" w:rsidR="00000000" w:rsidRPr="00000000">
        <w:rPr>
          <w:rFonts w:ascii="Times New Roman" w:cs="Times New Roman" w:eastAsia="Times New Roman" w:hAnsi="Times New Roman"/>
          <w:color w:val="000000"/>
          <w:sz w:val="28"/>
          <w:szCs w:val="28"/>
          <w:rtl w:val="0"/>
        </w:rPr>
        <w:t xml:space="preserve"> виступа</w:t>
      </w:r>
      <w:r w:rsidDel="00000000" w:rsidR="00000000" w:rsidRPr="00000000">
        <w:rPr>
          <w:rFonts w:ascii="Times New Roman" w:cs="Times New Roman" w:eastAsia="Times New Roman" w:hAnsi="Times New Roman"/>
          <w:sz w:val="28"/>
          <w:szCs w:val="28"/>
          <w:rtl w:val="0"/>
        </w:rPr>
        <w:t xml:space="preserve">ють</w:t>
      </w:r>
      <w:r w:rsidDel="00000000" w:rsidR="00000000" w:rsidRPr="00000000">
        <w:rPr>
          <w:rFonts w:ascii="Times New Roman" w:cs="Times New Roman" w:eastAsia="Times New Roman" w:hAnsi="Times New Roman"/>
          <w:color w:val="000000"/>
          <w:sz w:val="28"/>
          <w:szCs w:val="28"/>
          <w:rtl w:val="0"/>
        </w:rPr>
        <w:t xml:space="preserve"> взірцем сучасного європейського музичного мислення, де традиційна форма набуває нового філософського змісту, а тромбон стає не лише інструментом, а голосом людської душі. Твір засвідчує глибину творчої індивідуальності </w:t>
      </w:r>
      <w:r w:rsidDel="00000000" w:rsidR="00000000" w:rsidRPr="00000000">
        <w:rPr>
          <w:rFonts w:ascii="Times New Roman" w:cs="Times New Roman" w:eastAsia="Times New Roman" w:hAnsi="Times New Roman"/>
          <w:sz w:val="28"/>
          <w:szCs w:val="28"/>
          <w:rtl w:val="0"/>
        </w:rPr>
        <w:t xml:space="preserve">композитора </w:t>
      </w:r>
      <w:r w:rsidDel="00000000" w:rsidR="00000000" w:rsidRPr="00000000">
        <w:rPr>
          <w:rFonts w:ascii="Times New Roman" w:cs="Times New Roman" w:eastAsia="Times New Roman" w:hAnsi="Times New Roman"/>
          <w:color w:val="000000"/>
          <w:sz w:val="28"/>
          <w:szCs w:val="28"/>
          <w:rtl w:val="0"/>
        </w:rPr>
        <w:t xml:space="preserve">та його вагомий внесок у розвиток європейської інструментальної культури початку XXI</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століття.</w:t>
      </w:r>
    </w:p>
    <w:p w:rsidR="00000000" w:rsidDel="00000000" w:rsidP="00000000" w:rsidRDefault="00000000" w:rsidRPr="00000000" w14:paraId="000000CF">
      <w:pPr>
        <w:spacing w:after="0" w:line="360" w:lineRule="auto"/>
        <w:ind w:firstLine="567"/>
        <w:jc w:val="both"/>
        <w:rPr>
          <w:rFonts w:ascii="Times New Roman" w:cs="Times New Roman" w:eastAsia="Times New Roman" w:hAnsi="Times New Roman"/>
          <w:color w:val="242424"/>
          <w:sz w:val="28"/>
          <w:szCs w:val="28"/>
        </w:rPr>
      </w:pPr>
      <w:r w:rsidDel="00000000" w:rsidR="00000000" w:rsidRPr="00000000">
        <w:rPr>
          <w:rtl w:val="0"/>
        </w:rPr>
      </w:r>
    </w:p>
    <w:p w:rsidR="00000000" w:rsidDel="00000000" w:rsidP="00000000" w:rsidRDefault="00000000" w:rsidRPr="00000000" w14:paraId="000000D0">
      <w:pPr>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rPr>
          <w:color w:val="ff0000"/>
          <w:sz w:val="40"/>
          <w:szCs w:val="40"/>
        </w:rPr>
      </w:pPr>
      <w:r w:rsidDel="00000000" w:rsidR="00000000" w:rsidRPr="00000000">
        <w:rPr>
          <w:rtl w:val="0"/>
        </w:rPr>
      </w:r>
    </w:p>
    <w:p w:rsidR="00000000" w:rsidDel="00000000" w:rsidP="00000000" w:rsidRDefault="00000000" w:rsidRPr="00000000" w14:paraId="000000D2">
      <w:pPr>
        <w:rPr>
          <w:color w:val="ff0000"/>
          <w:sz w:val="40"/>
          <w:szCs w:val="40"/>
        </w:rPr>
      </w:pPr>
      <w:r w:rsidDel="00000000" w:rsidR="00000000" w:rsidRPr="00000000">
        <w:rPr>
          <w:rtl w:val="0"/>
        </w:rPr>
      </w:r>
    </w:p>
    <w:p w:rsidR="00000000" w:rsidDel="00000000" w:rsidP="00000000" w:rsidRDefault="00000000" w:rsidRPr="00000000" w14:paraId="000000D3">
      <w:pPr>
        <w:rPr>
          <w:color w:val="ff0000"/>
          <w:sz w:val="40"/>
          <w:szCs w:val="40"/>
        </w:rPr>
      </w:pPr>
      <w:r w:rsidDel="00000000" w:rsidR="00000000" w:rsidRPr="00000000">
        <w:rPr>
          <w:rtl w:val="0"/>
        </w:rPr>
      </w:r>
    </w:p>
    <w:p w:rsidR="00000000" w:rsidDel="00000000" w:rsidP="00000000" w:rsidRDefault="00000000" w:rsidRPr="00000000" w14:paraId="000000D4">
      <w:pPr>
        <w:rPr>
          <w:color w:val="ff0000"/>
          <w:sz w:val="40"/>
          <w:szCs w:val="40"/>
        </w:rPr>
      </w:pPr>
      <w:r w:rsidDel="00000000" w:rsidR="00000000" w:rsidRPr="00000000">
        <w:rPr>
          <w:rtl w:val="0"/>
        </w:rPr>
      </w:r>
    </w:p>
    <w:p w:rsidR="00000000" w:rsidDel="00000000" w:rsidP="00000000" w:rsidRDefault="00000000" w:rsidRPr="00000000" w14:paraId="000000D5">
      <w:pPr>
        <w:rPr>
          <w:color w:val="ff0000"/>
          <w:sz w:val="40"/>
          <w:szCs w:val="40"/>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b w:val="1"/>
          <w:bCs w:val="1"/>
          <w:sz w:val="28"/>
          <w:szCs w:val="28"/>
        </w:rPr>
        <w:sectPr>
          <w:type w:val="nextPage"/>
          <w:pgSz w:h="16838" w:w="11906" w:orient="portrait"/>
          <w:pgMar w:bottom="1133.8582677165355" w:top="1133.8582677165355" w:left="1700.7874015748032" w:right="850.3937007874016" w:header="708" w:footer="708"/>
        </w:sectPr>
      </w:pPr>
      <w:r w:rsidDel="00000000" w:rsidR="00000000" w:rsidRPr="00000000">
        <w:rPr>
          <w:rtl w:val="0"/>
        </w:rPr>
      </w:r>
    </w:p>
    <w:p w:rsidR="00000000" w:rsidDel="00000000" w:rsidP="00000000" w:rsidRDefault="00000000" w:rsidRPr="00000000" w14:paraId="000000D7">
      <w:pPr>
        <w:spacing w:line="36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w:t>
      </w:r>
      <w:r w:rsidDel="00000000" w:rsidR="00000000" w:rsidRPr="00000000">
        <w:rPr>
          <w:rtl w:val="0"/>
        </w:rPr>
      </w:r>
    </w:p>
    <w:p w:rsidR="00000000" w:rsidDel="00000000" w:rsidP="00000000" w:rsidRDefault="00000000" w:rsidRPr="00000000" w14:paraId="000000D8">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Біла книга національної освіти України / за ред. В. Г. Кременя. Київ : Інформаційні системи, 2010. 342 с.</w:t>
      </w:r>
    </w:p>
    <w:p w:rsidR="00000000" w:rsidDel="00000000" w:rsidP="00000000" w:rsidRDefault="00000000" w:rsidRPr="00000000" w14:paraId="000000D9">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Богданов В. О. Історія духового музичного мистецтва України: від найдавніших часів до початку ХХ ст. : в 2-х томах. Т. 1. Харків : ФО-П Сілічева С. О., 2013. 384 с.</w:t>
      </w:r>
    </w:p>
    <w:p w:rsidR="00000000" w:rsidDel="00000000" w:rsidP="00000000" w:rsidRDefault="00000000" w:rsidRPr="00000000" w14:paraId="000000DA">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Головей В., Кашаюк В. Теоретико-методологічне підґрунтя інтерпретації музики: дослідження, аналіз, перспективи. </w:t>
      </w:r>
      <w:r w:rsidDel="00000000" w:rsidR="00000000" w:rsidRPr="00000000">
        <w:rPr>
          <w:rFonts w:ascii="Times New Roman" w:cs="Times New Roman" w:eastAsia="Times New Roman" w:hAnsi="Times New Roman"/>
          <w:i w:val="1"/>
          <w:iCs w:val="1"/>
          <w:sz w:val="28"/>
          <w:szCs w:val="28"/>
          <w:rtl w:val="0"/>
        </w:rPr>
        <w:t xml:space="preserve">Мистецтвознавчі записки.</w:t>
      </w:r>
      <w:r w:rsidDel="00000000" w:rsidR="00000000" w:rsidRPr="00000000">
        <w:rPr>
          <w:rFonts w:ascii="Times New Roman" w:cs="Times New Roman" w:eastAsia="Times New Roman" w:hAnsi="Times New Roman"/>
          <w:sz w:val="28"/>
          <w:szCs w:val="28"/>
          <w:rtl w:val="0"/>
        </w:rPr>
        <w:t xml:space="preserve"> 2021. Вип. 40. С. 45–53.</w:t>
      </w:r>
    </w:p>
    <w:p w:rsidR="00000000" w:rsidDel="00000000" w:rsidP="00000000" w:rsidRDefault="00000000" w:rsidRPr="00000000" w14:paraId="000000DB">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Кремень В. Г., Биков В. Ю. Інноваційні завдання сучасного етапу інформатизації освіти. Сучасні інформаційні технології та інноваційні методики у підготовці фахівців : зб. наук. пр. Київ ; Вінниця : Планер, 2014. Вип. 37. С. 3–15.</w:t>
      </w:r>
    </w:p>
    <w:p w:rsidR="00000000" w:rsidDel="00000000" w:rsidP="00000000" w:rsidRDefault="00000000" w:rsidRPr="00000000" w14:paraId="000000DC">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Лігус О. М. Методологія сучасного музикознавства : навч.-метод. посіб. Київ : Київ. ун-т ім. Б. Грінченка, 2019. 64 с.</w:t>
      </w:r>
    </w:p>
    <w:p w:rsidR="00000000" w:rsidDel="00000000" w:rsidP="00000000" w:rsidRDefault="00000000" w:rsidRPr="00000000" w14:paraId="000000DD">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Лозенко К. О. Синестезія як спосіб осягнення смислу музичного твору: теорія і практика ХХ – початку ХХІ століття : автореф. дис. ... канд. мистецтвознавства : 17.00.03 / ХНУМ ім. І. П. Котляревського, Харків, 2016. 17 с.</w:t>
      </w:r>
    </w:p>
    <w:p w:rsidR="00000000" w:rsidDel="00000000" w:rsidP="00000000" w:rsidRDefault="00000000" w:rsidRPr="00000000" w14:paraId="000000DE">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Мазепа Л. Документальні пам’ятки про музичне братство у Львові XVI–XVII ст. </w:t>
      </w:r>
      <w:r w:rsidDel="00000000" w:rsidR="00000000" w:rsidRPr="00000000">
        <w:rPr>
          <w:rFonts w:ascii="Times New Roman" w:cs="Times New Roman" w:eastAsia="Times New Roman" w:hAnsi="Times New Roman"/>
          <w:i w:val="1"/>
          <w:iCs w:val="1"/>
          <w:sz w:val="28"/>
          <w:szCs w:val="28"/>
          <w:rtl w:val="0"/>
        </w:rPr>
        <w:t xml:space="preserve">Записки Наукового товариства імені Шевченка. </w:t>
      </w:r>
      <w:r w:rsidDel="00000000" w:rsidR="00000000" w:rsidRPr="00000000">
        <w:rPr>
          <w:rFonts w:ascii="Times New Roman" w:cs="Times New Roman" w:eastAsia="Times New Roman" w:hAnsi="Times New Roman"/>
          <w:sz w:val="28"/>
          <w:szCs w:val="28"/>
          <w:rtl w:val="0"/>
        </w:rPr>
        <w:t xml:space="preserve">Львів : Сполом, 2001. Т. CCXLII. С. 280–292.</w:t>
      </w:r>
    </w:p>
    <w:p w:rsidR="00000000" w:rsidDel="00000000" w:rsidP="00000000" w:rsidRDefault="00000000" w:rsidRPr="00000000" w14:paraId="000000DF">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Марценюк Г. П. Витоки і розвиток українського тромбонового мистецтва. </w:t>
      </w:r>
      <w:r w:rsidDel="00000000" w:rsidR="00000000" w:rsidRPr="00000000">
        <w:rPr>
          <w:rFonts w:ascii="Times New Roman" w:cs="Times New Roman" w:eastAsia="Times New Roman" w:hAnsi="Times New Roman"/>
          <w:i w:val="1"/>
          <w:iCs w:val="1"/>
          <w:sz w:val="28"/>
          <w:szCs w:val="28"/>
          <w:rtl w:val="0"/>
        </w:rPr>
        <w:t xml:space="preserve">Духове музичне мистецтво України в контексті світової культури</w:t>
      </w:r>
      <w:r w:rsidDel="00000000" w:rsidR="00000000" w:rsidRPr="00000000">
        <w:rPr>
          <w:rFonts w:ascii="Times New Roman" w:cs="Times New Roman" w:eastAsia="Times New Roman" w:hAnsi="Times New Roman"/>
          <w:sz w:val="28"/>
          <w:szCs w:val="28"/>
          <w:rtl w:val="0"/>
        </w:rPr>
        <w:t xml:space="preserve">. Рівне : РДГУ, 2016. С. 45–48.</w:t>
      </w:r>
    </w:p>
    <w:p w:rsidR="00000000" w:rsidDel="00000000" w:rsidP="00000000" w:rsidRDefault="00000000" w:rsidRPr="00000000" w14:paraId="000000E0">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Марценюк Г. П. Методика оволодіння мистецтвом гри на тромбоні. Київ : ДП «Інформаційно-аналітичне агентство», 2007. 351 с.</w:t>
      </w:r>
    </w:p>
    <w:p w:rsidR="00000000" w:rsidDel="00000000" w:rsidP="00000000" w:rsidRDefault="00000000" w:rsidRPr="00000000" w14:paraId="000000E1">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Марценюк Г. П. Нетрадиційні та сучасні прийоми виконання у практиці гри на тромбоні. </w:t>
      </w:r>
      <w:r w:rsidDel="00000000" w:rsidR="00000000" w:rsidRPr="00000000">
        <w:rPr>
          <w:rFonts w:ascii="Times New Roman" w:cs="Times New Roman" w:eastAsia="Times New Roman" w:hAnsi="Times New Roman"/>
          <w:i w:val="1"/>
          <w:iCs w:val="1"/>
          <w:sz w:val="28"/>
          <w:szCs w:val="28"/>
          <w:rtl w:val="0"/>
        </w:rPr>
        <w:t xml:space="preserve">Молодий вчений. </w:t>
      </w:r>
      <w:r w:rsidDel="00000000" w:rsidR="00000000" w:rsidRPr="00000000">
        <w:rPr>
          <w:rFonts w:ascii="Times New Roman" w:cs="Times New Roman" w:eastAsia="Times New Roman" w:hAnsi="Times New Roman"/>
          <w:sz w:val="28"/>
          <w:szCs w:val="28"/>
          <w:rtl w:val="0"/>
        </w:rPr>
        <w:t xml:space="preserve">2017. № 12. С. 193–199.</w:t>
      </w:r>
    </w:p>
    <w:p w:rsidR="00000000" w:rsidDel="00000000" w:rsidP="00000000" w:rsidRDefault="00000000" w:rsidRPr="00000000" w14:paraId="000000E2">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Марценюк Г. П. Тромбон: історія і сьогодення. Харків, 2006. 104 с.</w:t>
      </w:r>
    </w:p>
    <w:p w:rsidR="00000000" w:rsidDel="00000000" w:rsidP="00000000" w:rsidRDefault="00000000" w:rsidRPr="00000000" w14:paraId="000000E3">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Марценюк Г. П. Українська виконавська школа гри на тромбоні: витоки та сучасний стан. </w:t>
      </w:r>
      <w:r w:rsidDel="00000000" w:rsidR="00000000" w:rsidRPr="00000000">
        <w:rPr>
          <w:rFonts w:ascii="Times New Roman" w:cs="Times New Roman" w:eastAsia="Times New Roman" w:hAnsi="Times New Roman"/>
          <w:i w:val="1"/>
          <w:iCs w:val="1"/>
          <w:sz w:val="28"/>
          <w:szCs w:val="28"/>
          <w:rtl w:val="0"/>
        </w:rPr>
        <w:t xml:space="preserve">Мистецтвознавчі записки.</w:t>
      </w:r>
      <w:r w:rsidDel="00000000" w:rsidR="00000000" w:rsidRPr="00000000">
        <w:rPr>
          <w:rFonts w:ascii="Times New Roman" w:cs="Times New Roman" w:eastAsia="Times New Roman" w:hAnsi="Times New Roman"/>
          <w:sz w:val="28"/>
          <w:szCs w:val="28"/>
          <w:rtl w:val="0"/>
        </w:rPr>
        <w:t xml:space="preserve"> 2012. Вип. 22. С. 43–53.</w:t>
      </w:r>
    </w:p>
    <w:p w:rsidR="00000000" w:rsidDel="00000000" w:rsidP="00000000" w:rsidRDefault="00000000" w:rsidRPr="00000000" w14:paraId="000000E4">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Марценюк Г. П. Формування зарубіжних духових шкіл та їх вплив на становлення українського тромбонового виконавства. </w:t>
      </w:r>
      <w:r w:rsidDel="00000000" w:rsidR="00000000" w:rsidRPr="00000000">
        <w:rPr>
          <w:rFonts w:ascii="Times New Roman" w:cs="Times New Roman" w:eastAsia="Times New Roman" w:hAnsi="Times New Roman"/>
          <w:i w:val="1"/>
          <w:iCs w:val="1"/>
          <w:sz w:val="28"/>
          <w:szCs w:val="28"/>
          <w:rtl w:val="0"/>
        </w:rPr>
        <w:t xml:space="preserve">Вісник ХДАДМ. </w:t>
      </w:r>
      <w:r w:rsidDel="00000000" w:rsidR="00000000" w:rsidRPr="00000000">
        <w:rPr>
          <w:rFonts w:ascii="Times New Roman" w:cs="Times New Roman" w:eastAsia="Times New Roman" w:hAnsi="Times New Roman"/>
          <w:sz w:val="28"/>
          <w:szCs w:val="28"/>
          <w:rtl w:val="0"/>
        </w:rPr>
        <w:t xml:space="preserve">2011. № 3. С. 184–188.</w:t>
      </w:r>
    </w:p>
    <w:p w:rsidR="00000000" w:rsidDel="00000000" w:rsidP="00000000" w:rsidRDefault="00000000" w:rsidRPr="00000000" w14:paraId="000000E5">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Міненко А. В. Синестезія в музиці на прикладі «Кольорів» Б. Аппермонта. </w:t>
      </w:r>
      <w:r w:rsidDel="00000000" w:rsidR="00000000" w:rsidRPr="00000000">
        <w:rPr>
          <w:rFonts w:ascii="Times New Roman" w:cs="Times New Roman" w:eastAsia="Times New Roman" w:hAnsi="Times New Roman"/>
          <w:i w:val="1"/>
          <w:iCs w:val="1"/>
          <w:sz w:val="28"/>
          <w:szCs w:val="28"/>
          <w:rtl w:val="0"/>
        </w:rPr>
        <w:t xml:space="preserve">Вісник НАКККіМ. </w:t>
      </w:r>
      <w:r w:rsidDel="00000000" w:rsidR="00000000" w:rsidRPr="00000000">
        <w:rPr>
          <w:rFonts w:ascii="Times New Roman" w:cs="Times New Roman" w:eastAsia="Times New Roman" w:hAnsi="Times New Roman"/>
          <w:sz w:val="28"/>
          <w:szCs w:val="28"/>
          <w:rtl w:val="0"/>
        </w:rPr>
        <w:t xml:space="preserve">2023. № 3. С. 300–307.</w:t>
      </w:r>
    </w:p>
    <w:p w:rsidR="00000000" w:rsidDel="00000000" w:rsidP="00000000" w:rsidRDefault="00000000" w:rsidRPr="00000000" w14:paraId="000000E6">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Apermont B. Bert Apermont Official Website. URL:</w:t>
      </w:r>
      <w:hyperlink r:id="rId21">
        <w:r w:rsidDel="00000000" w:rsidR="00000000" w:rsidRPr="00000000">
          <w:rPr>
            <w:rFonts w:ascii="Times New Roman" w:cs="Times New Roman" w:eastAsia="Times New Roman" w:hAnsi="Times New Roman"/>
            <w:sz w:val="28"/>
            <w:szCs w:val="28"/>
            <w:rtl w:val="0"/>
          </w:rPr>
          <w:t xml:space="preserve"> https://www.bertapermont.com</w:t>
        </w:r>
      </w:hyperlink>
      <w:r w:rsidDel="00000000" w:rsidR="00000000" w:rsidRPr="00000000">
        <w:rPr>
          <w:rFonts w:ascii="Times New Roman" w:cs="Times New Roman" w:eastAsia="Times New Roman" w:hAnsi="Times New Roman"/>
          <w:sz w:val="28"/>
          <w:szCs w:val="28"/>
          <w:rtl w:val="0"/>
        </w:rPr>
        <w:t xml:space="preserve"> (Accessed 18.04.2026).</w:t>
      </w:r>
    </w:p>
    <w:p w:rsidR="00000000" w:rsidDel="00000000" w:rsidP="00000000" w:rsidRDefault="00000000" w:rsidRPr="00000000" w14:paraId="000000E7">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Apermont B. Colors: for Trombone and Concert Band. Heeren : De Haske Publications, 1998. 42 p.</w:t>
      </w:r>
    </w:p>
    <w:p w:rsidR="00000000" w:rsidDel="00000000" w:rsidP="00000000" w:rsidRDefault="00000000" w:rsidRPr="00000000" w14:paraId="000000E8">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Baldwin C. J. The Twentieth Century Trombone: Expansion of Technique : diss. … PhD. Manchester : Manchester Metropolitan University, 2013. 275 p.</w:t>
      </w:r>
    </w:p>
    <w:p w:rsidR="00000000" w:rsidDel="00000000" w:rsidP="00000000" w:rsidRDefault="00000000" w:rsidRPr="00000000" w14:paraId="000000E9">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David M. Trombone Performance: A Chronological Survey. Performance Practice Review. 1996. Vol. 9: No. 2, Article 6. P. 178–193.</w:t>
      </w:r>
    </w:p>
    <w:p w:rsidR="00000000" w:rsidDel="00000000" w:rsidP="00000000" w:rsidRDefault="00000000" w:rsidRPr="00000000" w14:paraId="000000EA">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 Haske Music Publishers. Official Catalogue. URL:</w:t>
      </w:r>
      <w:hyperlink r:id="rId22">
        <w:r w:rsidDel="00000000" w:rsidR="00000000" w:rsidRPr="00000000">
          <w:rPr>
            <w:rFonts w:ascii="Times New Roman" w:cs="Times New Roman" w:eastAsia="Times New Roman" w:hAnsi="Times New Roman"/>
            <w:sz w:val="28"/>
            <w:szCs w:val="28"/>
            <w:rtl w:val="0"/>
          </w:rPr>
          <w:t xml:space="preserve"> https://www.dehaske.be</w:t>
        </w:r>
      </w:hyperlink>
      <w:r w:rsidDel="00000000" w:rsidR="00000000" w:rsidRPr="00000000">
        <w:rPr>
          <w:rFonts w:ascii="Times New Roman" w:cs="Times New Roman" w:eastAsia="Times New Roman" w:hAnsi="Times New Roman"/>
          <w:sz w:val="28"/>
          <w:szCs w:val="28"/>
          <w:rtl w:val="0"/>
        </w:rPr>
        <w:t xml:space="preserve"> (Accessed 15.01.2026).</w:t>
      </w:r>
    </w:p>
    <w:p w:rsidR="00000000" w:rsidDel="00000000" w:rsidP="00000000" w:rsidRDefault="00000000" w:rsidRPr="00000000" w14:paraId="000000EB">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Guion D. M. A History of the Trombone. Lanham : Scarecrow Press, 2010. 366 p.</w:t>
      </w:r>
    </w:p>
    <w:p w:rsidR="00000000" w:rsidDel="00000000" w:rsidP="00000000" w:rsidRDefault="00000000" w:rsidRPr="00000000" w14:paraId="000000EC">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Haemhouts B. Performer’s Notes and Interviews on “Colors”. URL:</w:t>
      </w:r>
      <w:hyperlink r:id="rId23">
        <w:r w:rsidDel="00000000" w:rsidR="00000000" w:rsidRPr="00000000">
          <w:rPr>
            <w:rFonts w:ascii="Times New Roman" w:cs="Times New Roman" w:eastAsia="Times New Roman" w:hAnsi="Times New Roman"/>
            <w:sz w:val="28"/>
            <w:szCs w:val="28"/>
            <w:rtl w:val="0"/>
          </w:rPr>
          <w:t xml:space="preserve"> https://www.benja.be</w:t>
        </w:r>
      </w:hyperlink>
      <w:r w:rsidDel="00000000" w:rsidR="00000000" w:rsidRPr="00000000">
        <w:rPr>
          <w:rFonts w:ascii="Times New Roman" w:cs="Times New Roman" w:eastAsia="Times New Roman" w:hAnsi="Times New Roman"/>
          <w:sz w:val="28"/>
          <w:szCs w:val="28"/>
          <w:rtl w:val="0"/>
        </w:rPr>
        <w:t xml:space="preserve"> (Accessed 01.12.2025).</w:t>
      </w:r>
    </w:p>
    <w:p w:rsidR="00000000" w:rsidDel="00000000" w:rsidP="00000000" w:rsidRDefault="00000000" w:rsidRPr="00000000" w14:paraId="000000ED">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Herbert T. The Trombone. New Haven ; London : Yale University Press, 2006. 328 p.</w:t>
      </w:r>
    </w:p>
    <w:p w:rsidR="00000000" w:rsidDel="00000000" w:rsidP="00000000" w:rsidRDefault="00000000" w:rsidRPr="00000000" w14:paraId="000000EE">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JW Pepper. Sheet Music Library: Bert Apermont – “Colors”. URL:</w:t>
      </w:r>
      <w:hyperlink r:id="rId24">
        <w:r w:rsidDel="00000000" w:rsidR="00000000" w:rsidRPr="00000000">
          <w:rPr>
            <w:rFonts w:ascii="Times New Roman" w:cs="Times New Roman" w:eastAsia="Times New Roman" w:hAnsi="Times New Roman"/>
            <w:sz w:val="28"/>
            <w:szCs w:val="28"/>
            <w:rtl w:val="0"/>
          </w:rPr>
          <w:t xml:space="preserve"> https://www.jwpepper.com/Colors/2470708.item</w:t>
        </w:r>
      </w:hyperlink>
      <w:r w:rsidDel="00000000" w:rsidR="00000000" w:rsidRPr="00000000">
        <w:rPr>
          <w:rFonts w:ascii="Times New Roman" w:cs="Times New Roman" w:eastAsia="Times New Roman" w:hAnsi="Times New Roman"/>
          <w:sz w:val="28"/>
          <w:szCs w:val="28"/>
          <w:rtl w:val="0"/>
        </w:rPr>
        <w:t xml:space="preserve"> (Accessed 10.02.2026).</w:t>
      </w:r>
    </w:p>
    <w:p w:rsidR="00000000" w:rsidDel="00000000" w:rsidP="00000000" w:rsidRDefault="00000000" w:rsidRPr="00000000" w14:paraId="000000EF">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Kameleon Music Editions. Catalogue of Works by Bert Apermont. URL:</w:t>
      </w:r>
      <w:hyperlink r:id="rId25">
        <w:r w:rsidDel="00000000" w:rsidR="00000000" w:rsidRPr="00000000">
          <w:rPr>
            <w:rFonts w:ascii="Times New Roman" w:cs="Times New Roman" w:eastAsia="Times New Roman" w:hAnsi="Times New Roman"/>
            <w:sz w:val="28"/>
            <w:szCs w:val="28"/>
            <w:rtl w:val="0"/>
          </w:rPr>
          <w:t xml:space="preserve"> https://www.kameleonmusic.be</w:t>
        </w:r>
      </w:hyperlink>
      <w:r w:rsidDel="00000000" w:rsidR="00000000" w:rsidRPr="00000000">
        <w:rPr>
          <w:rFonts w:ascii="Times New Roman" w:cs="Times New Roman" w:eastAsia="Times New Roman" w:hAnsi="Times New Roman"/>
          <w:sz w:val="28"/>
          <w:szCs w:val="28"/>
          <w:rtl w:val="0"/>
        </w:rPr>
        <w:t xml:space="preserve"> (Accessed 12.03.2026).</w:t>
      </w:r>
    </w:p>
    <w:p w:rsidR="00000000" w:rsidDel="00000000" w:rsidP="00000000" w:rsidRDefault="00000000" w:rsidRPr="00000000" w14:paraId="000000F0">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Palmer S. E., Schloss K. B., Xu Z., &amp; Prado León L. R. Music–color associations are mediated by emotion. </w:t>
      </w:r>
      <w:r w:rsidDel="00000000" w:rsidR="00000000" w:rsidRPr="00000000">
        <w:rPr>
          <w:rFonts w:ascii="Times New Roman" w:cs="Times New Roman" w:eastAsia="Times New Roman" w:hAnsi="Times New Roman"/>
          <w:i w:val="1"/>
          <w:iCs w:val="1"/>
          <w:sz w:val="28"/>
          <w:szCs w:val="28"/>
          <w:rtl w:val="0"/>
        </w:rPr>
        <w:t xml:space="preserve">Proceedings of the National Academy of Sciences.</w:t>
      </w:r>
      <w:r w:rsidDel="00000000" w:rsidR="00000000" w:rsidRPr="00000000">
        <w:rPr>
          <w:rFonts w:ascii="Times New Roman" w:cs="Times New Roman" w:eastAsia="Times New Roman" w:hAnsi="Times New Roman"/>
          <w:sz w:val="28"/>
          <w:szCs w:val="28"/>
          <w:rtl w:val="0"/>
        </w:rPr>
        <w:t xml:space="preserve"> 2013. Vol. 110(22). P. 8836–8841.</w:t>
      </w:r>
    </w:p>
    <w:p w:rsidR="00000000" w:rsidDel="00000000" w:rsidP="00000000" w:rsidRDefault="00000000" w:rsidRPr="00000000" w14:paraId="000000F1">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Cambridge Companion to Brass Instruments / ed. by T. Herbert, J. Wallace. Cambridge : Cambridge University Press, 1997. 278 p.</w:t>
      </w:r>
    </w:p>
    <w:p w:rsidR="00000000" w:rsidDel="00000000" w:rsidP="00000000" w:rsidRDefault="00000000" w:rsidRPr="00000000" w14:paraId="000000F2">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White L. The Evolution of Culture: The Development of Civilization to the Fall of Rome. New York : McGraw-Hill, 1959. 469 p.</w:t>
      </w:r>
    </w:p>
    <w:p w:rsidR="00000000" w:rsidDel="00000000" w:rsidP="00000000" w:rsidRDefault="00000000" w:rsidRPr="00000000" w14:paraId="000000F3">
      <w:pPr>
        <w:numPr>
          <w:ilvl w:val="0"/>
          <w:numId w:val="4"/>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Bert Apermont Official Channel: “Colors” (Trombone Concerto). URL:</w:t>
      </w:r>
      <w:hyperlink r:id="rId26">
        <w:r w:rsidDel="00000000" w:rsidR="00000000" w:rsidRPr="00000000">
          <w:rPr>
            <w:rFonts w:ascii="Times New Roman" w:cs="Times New Roman" w:eastAsia="Times New Roman" w:hAnsi="Times New Roman"/>
            <w:sz w:val="28"/>
            <w:szCs w:val="28"/>
            <w:rtl w:val="0"/>
          </w:rPr>
          <w:t xml:space="preserve"> https://www.youtube.com/@bertapermont</w:t>
        </w:r>
      </w:hyperlink>
      <w:r w:rsidDel="00000000" w:rsidR="00000000" w:rsidRPr="00000000">
        <w:rPr>
          <w:rFonts w:ascii="Times New Roman" w:cs="Times New Roman" w:eastAsia="Times New Roman" w:hAnsi="Times New Roman"/>
          <w:sz w:val="28"/>
          <w:szCs w:val="28"/>
          <w:rtl w:val="0"/>
        </w:rPr>
        <w:t xml:space="preserve"> (Accessed 19.04.2026).</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sz w:val="28"/>
          <w:szCs w:val="28"/>
        </w:rPr>
      </w:pPr>
      <w:r w:rsidDel="00000000" w:rsidR="00000000" w:rsidRPr="00000000">
        <w:rPr>
          <w:rtl w:val="0"/>
        </w:rPr>
      </w:r>
    </w:p>
    <w:sectPr>
      <w:type w:val="nextPage"/>
      <w:pgSz w:h="16838" w:w="11906" w:orient="portrait"/>
      <w:pgMar w:bottom="1133.8582677165355" w:top="1133.8582677165355" w:left="1700.7874015748032" w:right="850.3937007874016"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F9">
      <w:pPr>
        <w:spacing w:after="0" w:line="240" w:lineRule="auto"/>
        <w:rPr>
          <w:sz w:val="12"/>
          <w:szCs w:val="12"/>
        </w:rPr>
      </w:pPr>
      <w:r w:rsidDel="00000000" w:rsidR="00000000" w:rsidRPr="00000000">
        <w:rPr>
          <w:rStyle w:val="FootnoteReference"/>
          <w:vertAlign w:val="superscript"/>
        </w:rPr>
        <w:footnoteRef/>
      </w:r>
      <w:r w:rsidDel="00000000" w:rsidR="00000000" w:rsidRPr="00000000">
        <w:rPr>
          <w:sz w:val="20"/>
          <w:szCs w:val="20"/>
          <w:rtl w:val="0"/>
        </w:rPr>
        <w:t xml:space="preserve"> Дані з офіційного сайту митця </w:t>
      </w:r>
      <w:r w:rsidDel="00000000" w:rsidR="00000000" w:rsidRPr="00000000">
        <w:rPr>
          <w:rFonts w:ascii="Times New Roman" w:cs="Times New Roman" w:eastAsia="Times New Roman" w:hAnsi="Times New Roman"/>
          <w:sz w:val="20"/>
          <w:szCs w:val="20"/>
          <w:rtl w:val="0"/>
        </w:rPr>
        <w:t xml:space="preserve">[2]</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rFonts w:ascii="Noto Sans Symbols" w:cs="Noto Sans Symbols" w:eastAsia="Noto Sans Symbols" w:hAnsi="Noto Sans Symbols"/>
      </w:rPr>
    </w:lvl>
    <w:lvl w:ilvl="1">
      <w:start w:val="1"/>
      <w:numFmt w:val="decimal"/>
      <w:lvlText w:val=""/>
      <w:lvlJc w:val="left"/>
      <w:pPr>
        <w:ind w:left="576" w:hanging="576"/>
      </w:pPr>
      <w:rPr/>
    </w:lvl>
    <w:lvl w:ilvl="2">
      <w:start w:val="1"/>
      <w:numFmt w:val="decimal"/>
      <w:lvlText w:val=""/>
      <w:lvlJc w:val="left"/>
      <w:pPr>
        <w:ind w:left="720" w:hanging="720"/>
      </w:pPr>
      <w:rPr>
        <w:rFonts w:ascii="Noto Sans Symbols" w:cs="Noto Sans Symbols" w:eastAsia="Noto Sans Symbols" w:hAnsi="Noto Sans Symbols"/>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1"/>
      <w:numFmt w:val="bullet"/>
      <w:lvlText w:val="-"/>
      <w:lvlJc w:val="left"/>
      <w:pPr>
        <w:ind w:left="360" w:hanging="360"/>
      </w:pPr>
      <w:rPr>
        <w:rFonts w:ascii="Times New Roman" w:cs="Times New Roman" w:eastAsia="Times New Roman" w:hAnsi="Times New Roman"/>
        <w:b w:val="0"/>
        <w:bCs w:val="0"/>
      </w:rPr>
    </w:lvl>
    <w:lvl w:ilvl="1">
      <w:start w:val="1"/>
      <w:numFmt w:val="decimal"/>
      <w:lvlText w:val="-.%2."/>
      <w:lvlJc w:val="left"/>
      <w:pPr>
        <w:ind w:left="720" w:hanging="720"/>
      </w:pPr>
      <w:rPr/>
    </w:lvl>
    <w:lvl w:ilvl="2">
      <w:start w:val="1"/>
      <w:numFmt w:val="decimal"/>
      <w:lvlText w:val="-.%2.%3."/>
      <w:lvlJc w:val="left"/>
      <w:pPr>
        <w:ind w:left="720" w:hanging="720"/>
      </w:pPr>
      <w:rPr/>
    </w:lvl>
    <w:lvl w:ilvl="3">
      <w:start w:val="1"/>
      <w:numFmt w:val="decimal"/>
      <w:lvlText w:val="-.%2.%3.%4."/>
      <w:lvlJc w:val="left"/>
      <w:pPr>
        <w:ind w:left="1080" w:hanging="1080"/>
      </w:pPr>
      <w:rPr/>
    </w:lvl>
    <w:lvl w:ilvl="4">
      <w:start w:val="1"/>
      <w:numFmt w:val="decimal"/>
      <w:lvlText w:val="-.%2.%3.%4.%5."/>
      <w:lvlJc w:val="left"/>
      <w:pPr>
        <w:ind w:left="1440" w:hanging="1440"/>
      </w:pPr>
      <w:rPr/>
    </w:lvl>
    <w:lvl w:ilvl="5">
      <w:start w:val="1"/>
      <w:numFmt w:val="decimal"/>
      <w:lvlText w:val="-.%2.%3.%4.%5.%6."/>
      <w:lvlJc w:val="left"/>
      <w:pPr>
        <w:ind w:left="1440" w:hanging="1440"/>
      </w:pPr>
      <w:rPr/>
    </w:lvl>
    <w:lvl w:ilvl="6">
      <w:start w:val="1"/>
      <w:numFmt w:val="decimal"/>
      <w:lvlText w:val="-.%2.%3.%4.%5.%6.%7."/>
      <w:lvlJc w:val="left"/>
      <w:pPr>
        <w:ind w:left="1800" w:hanging="1800"/>
      </w:pPr>
      <w:rPr/>
    </w:lvl>
    <w:lvl w:ilvl="7">
      <w:start w:val="1"/>
      <w:numFmt w:val="decimal"/>
      <w:lvlText w:val="-.%2.%3.%4.%5.%6.%7.%8."/>
      <w:lvlJc w:val="left"/>
      <w:pPr>
        <w:ind w:left="2160" w:hanging="2160"/>
      </w:pPr>
      <w:rPr/>
    </w:lvl>
    <w:lvl w:ilvl="8">
      <w:start w:val="1"/>
      <w:numFmt w:val="decimal"/>
      <w:lvlText w:val="-.%2.%3.%4.%5.%6.%7.%8.%9."/>
      <w:lvlJc w:val="left"/>
      <w:pPr>
        <w:ind w:left="2160" w:hanging="2160"/>
      </w:pPr>
      <w:rPr/>
    </w:lvl>
  </w:abstractNum>
  <w:abstractNum w:abstractNumId="3">
    <w:lvl w:ilvl="0">
      <w:start w:val="1"/>
      <w:numFmt w:val="decimal"/>
      <w:lvlText w:val="%1."/>
      <w:lvlJc w:val="left"/>
      <w:pPr>
        <w:ind w:left="620" w:hanging="620"/>
      </w:pPr>
      <w:rPr>
        <w:b w:val="1"/>
        <w:bCs w:val="1"/>
      </w:rPr>
    </w:lvl>
    <w:lvl w:ilvl="1">
      <w:start w:val="1"/>
      <w:numFmt w:val="decimal"/>
      <w:lvlText w:val="%1.%2."/>
      <w:lvlJc w:val="left"/>
      <w:pPr>
        <w:ind w:left="1287" w:hanging="720.0000000000001"/>
      </w:pPr>
      <w:rPr>
        <w:b w:val="1"/>
        <w:bCs w:val="1"/>
      </w:rPr>
    </w:lvl>
    <w:lvl w:ilvl="2">
      <w:start w:val="1"/>
      <w:numFmt w:val="decimal"/>
      <w:lvlText w:val="%1.%2.%3."/>
      <w:lvlJc w:val="left"/>
      <w:pPr>
        <w:ind w:left="1854" w:hanging="720"/>
      </w:pPr>
      <w:rPr>
        <w:b w:val="1"/>
        <w:bCs w:val="1"/>
      </w:rPr>
    </w:lvl>
    <w:lvl w:ilvl="3">
      <w:start w:val="1"/>
      <w:numFmt w:val="decimal"/>
      <w:lvlText w:val="%1.%2.%3.%4."/>
      <w:lvlJc w:val="left"/>
      <w:pPr>
        <w:ind w:left="2781" w:hanging="1079.9999999999998"/>
      </w:pPr>
      <w:rPr>
        <w:b w:val="1"/>
        <w:bCs w:val="1"/>
      </w:rPr>
    </w:lvl>
    <w:lvl w:ilvl="4">
      <w:start w:val="1"/>
      <w:numFmt w:val="decimal"/>
      <w:lvlText w:val="%1.%2.%3.%4.%5."/>
      <w:lvlJc w:val="left"/>
      <w:pPr>
        <w:ind w:left="3348" w:hanging="1080"/>
      </w:pPr>
      <w:rPr>
        <w:b w:val="1"/>
        <w:bCs w:val="1"/>
      </w:rPr>
    </w:lvl>
    <w:lvl w:ilvl="5">
      <w:start w:val="1"/>
      <w:numFmt w:val="decimal"/>
      <w:lvlText w:val="%1.%2.%3.%4.%5.%6."/>
      <w:lvlJc w:val="left"/>
      <w:pPr>
        <w:ind w:left="4275" w:hanging="1440"/>
      </w:pPr>
      <w:rPr>
        <w:b w:val="1"/>
        <w:bCs w:val="1"/>
      </w:rPr>
    </w:lvl>
    <w:lvl w:ilvl="6">
      <w:start w:val="1"/>
      <w:numFmt w:val="decimal"/>
      <w:lvlText w:val="%1.%2.%3.%4.%5.%6.%7."/>
      <w:lvlJc w:val="left"/>
      <w:pPr>
        <w:ind w:left="5202" w:hanging="1799.9999999999995"/>
      </w:pPr>
      <w:rPr>
        <w:b w:val="1"/>
        <w:bCs w:val="1"/>
      </w:rPr>
    </w:lvl>
    <w:lvl w:ilvl="7">
      <w:start w:val="1"/>
      <w:numFmt w:val="decimal"/>
      <w:lvlText w:val="%1.%2.%3.%4.%5.%6.%7.%8."/>
      <w:lvlJc w:val="left"/>
      <w:pPr>
        <w:ind w:left="5769" w:hanging="1800"/>
      </w:pPr>
      <w:rPr>
        <w:b w:val="1"/>
        <w:bCs w:val="1"/>
      </w:rPr>
    </w:lvl>
    <w:lvl w:ilvl="8">
      <w:start w:val="1"/>
      <w:numFmt w:val="decimal"/>
      <w:lvlText w:val="%1.%2.%3.%4.%5.%6.%7.%8.%9."/>
      <w:lvlJc w:val="left"/>
      <w:pPr>
        <w:ind w:left="6696" w:hanging="2160"/>
      </w:pPr>
      <w:rPr>
        <w:b w:val="1"/>
        <w:bCs w:val="1"/>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360" w:lineRule="auto"/>
      <w:jc w:val="center"/>
    </w:pPr>
    <w:rPr>
      <w:rFonts w:ascii="Times New Roman" w:cs="Times New Roman" w:eastAsia="Times New Roman" w:hAnsi="Times New Roman"/>
      <w:b w:val="1"/>
      <w:bCs w:val="1"/>
      <w:smallCap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hyperlink" Target="https://www.dehaske.be" TargetMode="External"/><Relationship Id="rId21" Type="http://schemas.openxmlformats.org/officeDocument/2006/relationships/hyperlink" Target="https://www.bertapermont.com" TargetMode="External"/><Relationship Id="rId24" Type="http://schemas.openxmlformats.org/officeDocument/2006/relationships/hyperlink" Target="https://www.jwpepper.com/Colors/2470708.item" TargetMode="External"/><Relationship Id="rId23" Type="http://schemas.openxmlformats.org/officeDocument/2006/relationships/hyperlink" Target="https://www.benja.b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26" Type="http://schemas.openxmlformats.org/officeDocument/2006/relationships/hyperlink" Target="https://www.youtube.com/@bertapermont" TargetMode="External"/><Relationship Id="rId25" Type="http://schemas.openxmlformats.org/officeDocument/2006/relationships/hyperlink" Target="https://www.kameleonmusic.b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 Id="rId11" Type="http://schemas.openxmlformats.org/officeDocument/2006/relationships/image" Target="media/image5.png"/><Relationship Id="rId10" Type="http://schemas.openxmlformats.org/officeDocument/2006/relationships/footer" Target="footer1.xml"/><Relationship Id="rId13" Type="http://schemas.openxmlformats.org/officeDocument/2006/relationships/image" Target="media/image9.png"/><Relationship Id="rId12" Type="http://schemas.openxmlformats.org/officeDocument/2006/relationships/image" Target="media/image8.png"/><Relationship Id="rId15" Type="http://schemas.openxmlformats.org/officeDocument/2006/relationships/image" Target="media/image6.png"/><Relationship Id="rId14" Type="http://schemas.openxmlformats.org/officeDocument/2006/relationships/image" Target="media/image4.png"/><Relationship Id="rId17" Type="http://schemas.openxmlformats.org/officeDocument/2006/relationships/image" Target="media/image7.png"/><Relationship Id="rId16" Type="http://schemas.openxmlformats.org/officeDocument/2006/relationships/image" Target="media/image1.png"/><Relationship Id="rId19" Type="http://schemas.openxmlformats.org/officeDocument/2006/relationships/image" Target="media/image10.png"/><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