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firstLine="0"/>
        <w:jc w:val="center"/>
        <w:rPr/>
      </w:pPr>
      <w:r w:rsidDel="00000000" w:rsidR="00000000" w:rsidRPr="00000000">
        <w:rPr>
          <w:rtl w:val="0"/>
        </w:rPr>
        <w:t xml:space="preserve">Міністерство культури України</w:t>
        <w:br w:type="textWrapping"/>
        <w:t xml:space="preserve">КЗВО «Дніпровська академія музики» ДОР</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ind w:firstLine="0"/>
        <w:jc w:val="center"/>
        <w:rPr>
          <w:b w:val="1"/>
          <w:bCs w:val="1"/>
        </w:rPr>
      </w:pPr>
      <w:r w:rsidDel="00000000" w:rsidR="00000000" w:rsidRPr="00000000">
        <w:rPr>
          <w:b w:val="1"/>
          <w:bCs w:val="1"/>
          <w:rtl w:val="0"/>
        </w:rPr>
        <w:t xml:space="preserve">Сюїта для віолончелі соло Гаспара Касадо: втілення тенденцій необароко</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pStyle w:val="Heading1"/>
        <w:spacing w:line="360" w:lineRule="auto"/>
        <w:ind w:firstLine="0"/>
        <w:rPr/>
      </w:pPr>
      <w:bookmarkStart w:colFirst="0" w:colLast="0" w:name="_p876u3lakqq2" w:id="0"/>
      <w:bookmarkEnd w:id="0"/>
      <w:r w:rsidDel="00000000" w:rsidR="00000000" w:rsidRPr="00000000">
        <w:rPr>
          <w:rtl w:val="0"/>
        </w:rPr>
      </w:r>
    </w:p>
    <w:p w:rsidR="00000000" w:rsidDel="00000000" w:rsidP="00000000" w:rsidRDefault="00000000" w:rsidRPr="00000000" w14:paraId="0000000D">
      <w:pPr>
        <w:pStyle w:val="Heading1"/>
        <w:spacing w:line="360" w:lineRule="auto"/>
        <w:ind w:firstLine="0"/>
        <w:rPr/>
      </w:pPr>
      <w:bookmarkStart w:colFirst="0" w:colLast="0" w:name="_ltwc2dvu4i9q" w:id="1"/>
      <w:bookmarkEnd w:id="1"/>
      <w:r w:rsidDel="00000000" w:rsidR="00000000" w:rsidRPr="00000000">
        <w:rPr>
          <w:rtl w:val="0"/>
        </w:rPr>
      </w:r>
    </w:p>
    <w:p w:rsidR="00000000" w:rsidDel="00000000" w:rsidP="00000000" w:rsidRDefault="00000000" w:rsidRPr="00000000" w14:paraId="0000000E">
      <w:pPr>
        <w:spacing w:line="360" w:lineRule="auto"/>
        <w:jc w:val="right"/>
        <w:rPr/>
      </w:pPr>
      <w:r w:rsidDel="00000000" w:rsidR="00000000" w:rsidRPr="00000000">
        <w:rPr>
          <w:rtl w:val="0"/>
        </w:rPr>
        <w:t xml:space="preserve">Випускна кваліфікаційна робота </w:t>
      </w:r>
    </w:p>
    <w:p w:rsidR="00000000" w:rsidDel="00000000" w:rsidP="00000000" w:rsidRDefault="00000000" w:rsidRPr="00000000" w14:paraId="0000000F">
      <w:pPr>
        <w:spacing w:line="360" w:lineRule="auto"/>
        <w:jc w:val="right"/>
        <w:rPr/>
      </w:pPr>
      <w:r w:rsidDel="00000000" w:rsidR="00000000" w:rsidRPr="00000000">
        <w:rPr>
          <w:rtl w:val="0"/>
        </w:rPr>
        <w:t xml:space="preserve">здобувачки освітнього ступеня «бакалавр» </w:t>
      </w:r>
    </w:p>
    <w:p w:rsidR="00000000" w:rsidDel="00000000" w:rsidP="00000000" w:rsidRDefault="00000000" w:rsidRPr="00000000" w14:paraId="00000010">
      <w:pPr>
        <w:spacing w:line="360" w:lineRule="auto"/>
        <w:jc w:val="right"/>
        <w:rPr>
          <w:b w:val="1"/>
          <w:bCs w:val="1"/>
        </w:rPr>
      </w:pPr>
      <w:r w:rsidDel="00000000" w:rsidR="00000000" w:rsidRPr="00000000">
        <w:rPr>
          <w:b w:val="1"/>
          <w:bCs w:val="1"/>
          <w:rtl w:val="0"/>
        </w:rPr>
        <w:t xml:space="preserve">Касюкіної Тетяни Романівни</w:t>
      </w:r>
    </w:p>
    <w:p w:rsidR="00000000" w:rsidDel="00000000" w:rsidP="00000000" w:rsidRDefault="00000000" w:rsidRPr="00000000" w14:paraId="00000011">
      <w:pPr>
        <w:spacing w:line="360" w:lineRule="auto"/>
        <w:jc w:val="right"/>
        <w:rPr/>
      </w:pPr>
      <w:r w:rsidDel="00000000" w:rsidR="00000000" w:rsidRPr="00000000">
        <w:rPr>
          <w:rtl w:val="0"/>
        </w:rPr>
        <w:t xml:space="preserve">кафедри оркестрових інструментів </w:t>
      </w:r>
    </w:p>
    <w:p w:rsidR="00000000" w:rsidDel="00000000" w:rsidP="00000000" w:rsidRDefault="00000000" w:rsidRPr="00000000" w14:paraId="00000012">
      <w:pPr>
        <w:spacing w:line="360" w:lineRule="auto"/>
        <w:jc w:val="right"/>
        <w:rPr/>
      </w:pPr>
      <w:r w:rsidDel="00000000" w:rsidR="00000000" w:rsidRPr="00000000">
        <w:rPr>
          <w:rtl w:val="0"/>
        </w:rPr>
        <w:t xml:space="preserve">науковий керівник </w:t>
      </w:r>
    </w:p>
    <w:p w:rsidR="00000000" w:rsidDel="00000000" w:rsidP="00000000" w:rsidRDefault="00000000" w:rsidRPr="00000000" w14:paraId="00000013">
      <w:pPr>
        <w:spacing w:line="360" w:lineRule="auto"/>
        <w:jc w:val="right"/>
        <w:rPr/>
      </w:pPr>
      <w:r w:rsidDel="00000000" w:rsidR="00000000" w:rsidRPr="00000000">
        <w:rPr>
          <w:rtl w:val="0"/>
        </w:rPr>
        <w:t xml:space="preserve">в</w:t>
      </w:r>
      <w:r w:rsidDel="00000000" w:rsidR="00000000" w:rsidRPr="00000000">
        <w:rPr>
          <w:rtl w:val="0"/>
        </w:rPr>
        <w:t xml:space="preserve">икладач кафедри історії та теорії музики</w:t>
      </w:r>
    </w:p>
    <w:p w:rsidR="00000000" w:rsidDel="00000000" w:rsidP="00000000" w:rsidRDefault="00000000" w:rsidRPr="00000000" w14:paraId="00000014">
      <w:pPr>
        <w:spacing w:line="360" w:lineRule="auto"/>
        <w:jc w:val="right"/>
        <w:rPr/>
      </w:pPr>
      <w:r w:rsidDel="00000000" w:rsidR="00000000" w:rsidRPr="00000000">
        <w:rPr>
          <w:b w:val="1"/>
          <w:bCs w:val="1"/>
          <w:rtl w:val="0"/>
        </w:rPr>
        <w:t xml:space="preserve">Мельник Дмитро Григорович</w:t>
      </w:r>
      <w:r w:rsidDel="00000000" w:rsidR="00000000" w:rsidRPr="00000000">
        <w:rPr>
          <w:rtl w:val="0"/>
        </w:rPr>
      </w:r>
    </w:p>
    <w:p w:rsidR="00000000" w:rsidDel="00000000" w:rsidP="00000000" w:rsidRDefault="00000000" w:rsidRPr="00000000" w14:paraId="00000015">
      <w:pPr>
        <w:pStyle w:val="Heading1"/>
        <w:spacing w:line="360" w:lineRule="auto"/>
        <w:rPr/>
      </w:pPr>
      <w:bookmarkStart w:colFirst="0" w:colLast="0" w:name="_ax20bkb4lka5" w:id="2"/>
      <w:bookmarkEnd w:id="2"/>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jc w:val="center"/>
        <w:rPr/>
      </w:pPr>
      <w:r w:rsidDel="00000000" w:rsidR="00000000" w:rsidRPr="00000000">
        <w:rPr>
          <w:rtl w:val="0"/>
        </w:rPr>
        <w:t xml:space="preserve">Дніпро – 2026</w:t>
      </w:r>
      <w:r w:rsidDel="00000000" w:rsidR="00000000" w:rsidRPr="00000000">
        <w:br w:type="page"/>
      </w:r>
      <w:r w:rsidDel="00000000" w:rsidR="00000000" w:rsidRPr="00000000">
        <w:rPr>
          <w:rtl w:val="0"/>
        </w:rPr>
      </w:r>
    </w:p>
    <w:p w:rsidR="00000000" w:rsidDel="00000000" w:rsidP="00000000" w:rsidRDefault="00000000" w:rsidRPr="00000000" w14:paraId="0000001D">
      <w:pPr>
        <w:ind w:firstLine="0"/>
        <w:jc w:val="center"/>
        <w:rPr>
          <w:b w:val="1"/>
          <w:bCs w:val="1"/>
          <w:sz w:val="28"/>
          <w:szCs w:val="28"/>
        </w:rPr>
      </w:pPr>
      <w:r w:rsidDel="00000000" w:rsidR="00000000" w:rsidRPr="00000000">
        <w:rPr>
          <w:b w:val="1"/>
          <w:bCs w:val="1"/>
          <w:rtl w:val="0"/>
        </w:rPr>
        <w:t xml:space="preserve">ЗМІСТ</w:t>
      </w:r>
      <w:r w:rsidDel="00000000" w:rsidR="00000000" w:rsidRPr="00000000">
        <w:rPr>
          <w:rtl w:val="0"/>
        </w:rPr>
      </w:r>
    </w:p>
    <w:sdt>
      <w:sdtPr>
        <w:id w:val="840023352"/>
        <w:docPartObj>
          <w:docPartGallery w:val="Table of Contents"/>
          <w:docPartUnique w:val="1"/>
        </w:docPartObj>
      </w:sdtPr>
      <w:sdtContent>
        <w:p w:rsidR="00000000" w:rsidDel="00000000" w:rsidP="00000000" w:rsidRDefault="00000000" w:rsidRPr="00000000" w14:paraId="0000001E">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mo994t5agzzf">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7zzueyrnvjdo">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1 </w:t>
              <w:br w:type="textWrapping"/>
              <w:t xml:space="preserve">ТВОРЧІСТЬ ГАСПАРА КАСАДО В </w:t>
              <w:br w:type="textWrapping"/>
              <w:t xml:space="preserve">КОНТЕКСТІ ВІОЛОНЧЕЛЬНОГО МИСТЕЦТВА </w:t>
              <w:br w:type="textWrapping"/>
              <w:t xml:space="preserve">ПОЧАТКУ ХХ СТОЛІТТЯ</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vwuwb68pdiuf">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Роль Гаспара Касадо у розвитку репертуару для віолончелі соло.</w:t>
              <w:tab/>
              <w:t xml:space="preserve">5</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uw61s21ey28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Сюїта для віолончелі соло в розрізі необарочних тенденцій початку ХХ століття</w:t>
              <w:tab/>
              <w:t xml:space="preserve">7</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5kk8ovfbbhiv">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2</w:t>
              <w:br w:type="textWrapping"/>
              <w:t xml:space="preserve">ОСОБЛИВОСТІ ІНТЕРПРЕТАЦІЇ </w:t>
              <w:br w:type="textWrapping"/>
              <w:t xml:space="preserve">СЮЇТИ ДЛЯ ВІОЛОНЧЕЛІ СОЛО ГАСПАРА КАСАДО</w:t>
              <w:tab/>
              <w:t xml:space="preserve">12</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w09ty7xqoeu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Особливості формоутворення частин сюїти Г. Касадо</w:t>
              <w:tab/>
              <w:t xml:space="preserve">12</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417s9na0lt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Інтерпретаційні прочитання сюїти для віолончелі соло Гаспара Касадо</w:t>
              <w:tab/>
              <w:t xml:space="preserve">21</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mineb7k2vhoz">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w:t>
              <w:tab/>
              <w:t xml:space="preserve">25</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3ltntvrp4mt3">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ВИКОРИСТАНИХ ДЖЕРЕЛ</w:t>
              <w:tab/>
              <w:t xml:space="preserve">27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jc w:val="center"/>
        <w:rPr/>
      </w:pPr>
      <w:bookmarkStart w:colFirst="0" w:colLast="0" w:name="_mo994t5agzzf" w:id="3"/>
      <w:bookmarkEnd w:id="3"/>
      <w:r w:rsidDel="00000000" w:rsidR="00000000" w:rsidRPr="00000000">
        <w:rPr>
          <w:rtl w:val="0"/>
        </w:rPr>
        <w:t xml:space="preserve">ВСТУП</w:t>
      </w:r>
    </w:p>
    <w:p w:rsidR="00000000" w:rsidDel="00000000" w:rsidP="00000000" w:rsidRDefault="00000000" w:rsidRPr="00000000" w14:paraId="0000002A">
      <w:pPr>
        <w:spacing w:line="360" w:lineRule="auto"/>
        <w:jc w:val="both"/>
        <w:rPr/>
      </w:pPr>
      <w:r w:rsidDel="00000000" w:rsidR="00000000" w:rsidRPr="00000000">
        <w:rPr>
          <w:rtl w:val="0"/>
        </w:rPr>
        <w:t xml:space="preserve">Бурхливий розвиток репертуару для сольних інструментів, котрі до того використовувалися лише в якості оркестрових, розпочався з кінця XIX століття. Проте віолончель відрізняється серед інших тим, що в попередні музичні епохи до неї також нерідко зверталися. Наприклад, у епоху Бароко особливо важливий внесок для розвитку віолончелі як для сольного інструменту зробив Й. С. Бах створивши віолончельні сюїти, які й сьогодні входять до найпопулярніших творів віолончельного мистецтва. Це спричинило зацікавленість композиторів до віолончелі на хвилі стилю необароко.</w:t>
      </w:r>
    </w:p>
    <w:p w:rsidR="00000000" w:rsidDel="00000000" w:rsidP="00000000" w:rsidRDefault="00000000" w:rsidRPr="00000000" w14:paraId="0000002B">
      <w:pPr>
        <w:spacing w:line="360" w:lineRule="auto"/>
        <w:jc w:val="both"/>
        <w:rPr/>
      </w:pPr>
      <w:r w:rsidDel="00000000" w:rsidR="00000000" w:rsidRPr="00000000">
        <w:rPr>
          <w:rtl w:val="0"/>
        </w:rPr>
        <w:t xml:space="preserve">Гаспар Кассадо, іспанський віолончеліст, відомий у світі віолончельного мистецтва і як виконавець, і як композитор. Він став одним з головних композиторів для віолончелі, який сприяв популярності інструменту на початку ХХ століття. Хоча він не був нововідкривачем сольних творів для цього інструменту і навіть не перший з композиторів ХХ століття написав сюїту для віолончелі соло, проте його сміливо можна вважати продовжувачем традицій Й. С. Баха. Адже після великого композитора епохи бароко для віолончелі створювалися твори і класиками, і романтиками. Проте саме звернення до жанру сюїти вказує на необарочні візії композитора.</w:t>
      </w:r>
    </w:p>
    <w:p w:rsidR="00000000" w:rsidDel="00000000" w:rsidP="00000000" w:rsidRDefault="00000000" w:rsidRPr="00000000" w14:paraId="0000002C">
      <w:pPr>
        <w:spacing w:line="360" w:lineRule="auto"/>
        <w:jc w:val="both"/>
        <w:rPr/>
      </w:pPr>
      <w:r w:rsidDel="00000000" w:rsidR="00000000" w:rsidRPr="00000000">
        <w:rPr>
          <w:b w:val="1"/>
          <w:bCs w:val="1"/>
          <w:rtl w:val="0"/>
        </w:rPr>
        <w:t xml:space="preserve">Актуальність</w:t>
      </w:r>
      <w:r w:rsidDel="00000000" w:rsidR="00000000" w:rsidRPr="00000000">
        <w:rPr>
          <w:rtl w:val="0"/>
        </w:rPr>
        <w:t xml:space="preserve"> дослідження сюїти для віолончелі соло Г. Касадо зумовлена зростаючим інтересом до переосмислення традиційного інструментального репертуару у сучасному музикознавстві та виконавській практиці. Адже у ХХ столітті цей жанр набуває нового звучання, поєднуючи історичні принципи барокової форми з індивідуальними композиторським стилем та технічними можливостями інструмента.</w:t>
      </w:r>
    </w:p>
    <w:p w:rsidR="00000000" w:rsidDel="00000000" w:rsidP="00000000" w:rsidRDefault="00000000" w:rsidRPr="00000000" w14:paraId="0000002D">
      <w:pPr>
        <w:spacing w:line="360" w:lineRule="auto"/>
        <w:jc w:val="both"/>
        <w:rPr/>
      </w:pPr>
      <w:r w:rsidDel="00000000" w:rsidR="00000000" w:rsidRPr="00000000">
        <w:rPr>
          <w:b w:val="1"/>
          <w:bCs w:val="1"/>
          <w:rtl w:val="0"/>
        </w:rPr>
        <w:t xml:space="preserve">Мета</w:t>
      </w:r>
      <w:r w:rsidDel="00000000" w:rsidR="00000000" w:rsidRPr="00000000">
        <w:rPr>
          <w:rtl w:val="0"/>
        </w:rPr>
        <w:t xml:space="preserve"> роботи – охарактеризувати Сюїту для віолончелі соло Г. Касадо в контексті стильових тенденцій необароко.</w:t>
      </w:r>
    </w:p>
    <w:p w:rsidR="00000000" w:rsidDel="00000000" w:rsidP="00000000" w:rsidRDefault="00000000" w:rsidRPr="00000000" w14:paraId="0000002E">
      <w:pPr>
        <w:spacing w:line="360" w:lineRule="auto"/>
        <w:jc w:val="both"/>
        <w:rPr>
          <w:b w:val="1"/>
          <w:bCs w:val="1"/>
        </w:rPr>
      </w:pPr>
      <w:r w:rsidDel="00000000" w:rsidR="00000000" w:rsidRPr="00000000">
        <w:rPr>
          <w:rtl w:val="0"/>
        </w:rPr>
        <w:t xml:space="preserve">Для досягнення поставленої мети необхідно виконати наступні </w:t>
      </w:r>
      <w:r w:rsidDel="00000000" w:rsidR="00000000" w:rsidRPr="00000000">
        <w:rPr>
          <w:b w:val="1"/>
          <w:bCs w:val="1"/>
          <w:rtl w:val="0"/>
        </w:rPr>
        <w:t xml:space="preserve">завдання:</w:t>
      </w:r>
    </w:p>
    <w:p w:rsidR="00000000" w:rsidDel="00000000" w:rsidP="00000000" w:rsidRDefault="00000000" w:rsidRPr="00000000" w14:paraId="0000002F">
      <w:pPr>
        <w:numPr>
          <w:ilvl w:val="0"/>
          <w:numId w:val="2"/>
        </w:numPr>
        <w:spacing w:line="360" w:lineRule="auto"/>
        <w:ind w:left="720" w:hanging="360"/>
        <w:jc w:val="both"/>
        <w:rPr/>
      </w:pPr>
      <w:r w:rsidDel="00000000" w:rsidR="00000000" w:rsidRPr="00000000">
        <w:rPr>
          <w:rtl w:val="0"/>
        </w:rPr>
        <w:t xml:space="preserve">Надати характеристику значення творчого спадку Гаспара Касадо для репертуару віолончелі соло.</w:t>
      </w:r>
    </w:p>
    <w:p w:rsidR="00000000" w:rsidDel="00000000" w:rsidP="00000000" w:rsidRDefault="00000000" w:rsidRPr="00000000" w14:paraId="00000030">
      <w:pPr>
        <w:numPr>
          <w:ilvl w:val="0"/>
          <w:numId w:val="2"/>
        </w:numPr>
        <w:spacing w:line="360" w:lineRule="auto"/>
        <w:ind w:left="720" w:hanging="360"/>
        <w:jc w:val="both"/>
        <w:rPr/>
      </w:pPr>
      <w:r w:rsidDel="00000000" w:rsidR="00000000" w:rsidRPr="00000000">
        <w:rPr>
          <w:rtl w:val="0"/>
        </w:rPr>
        <w:t xml:space="preserve">Прослідкувати лінію еволюційного розвитку жанру сюїти для віолончелі соло від бароко до початку ХХ століття. </w:t>
      </w:r>
    </w:p>
    <w:p w:rsidR="00000000" w:rsidDel="00000000" w:rsidP="00000000" w:rsidRDefault="00000000" w:rsidRPr="00000000" w14:paraId="00000031">
      <w:pPr>
        <w:numPr>
          <w:ilvl w:val="0"/>
          <w:numId w:val="2"/>
        </w:numPr>
        <w:spacing w:line="360" w:lineRule="auto"/>
        <w:ind w:left="720" w:hanging="360"/>
        <w:jc w:val="both"/>
        <w:rPr/>
      </w:pPr>
      <w:r w:rsidDel="00000000" w:rsidR="00000000" w:rsidRPr="00000000">
        <w:rPr>
          <w:rtl w:val="0"/>
        </w:rPr>
        <w:t xml:space="preserve">Виявити взаємозв'язок необарочних тенденцій та іспанських танців у сюїті Г. Касадо</w:t>
      </w:r>
    </w:p>
    <w:p w:rsidR="00000000" w:rsidDel="00000000" w:rsidP="00000000" w:rsidRDefault="00000000" w:rsidRPr="00000000" w14:paraId="00000032">
      <w:pPr>
        <w:numPr>
          <w:ilvl w:val="0"/>
          <w:numId w:val="2"/>
        </w:numPr>
        <w:spacing w:line="360" w:lineRule="auto"/>
        <w:ind w:left="720" w:hanging="360"/>
        <w:jc w:val="both"/>
        <w:rPr/>
      </w:pPr>
      <w:r w:rsidDel="00000000" w:rsidR="00000000" w:rsidRPr="00000000">
        <w:rPr>
          <w:rtl w:val="0"/>
        </w:rPr>
        <w:t xml:space="preserve">Охарактеризувати інтерпретаційні тенденції сюїти Г. Касадо. </w:t>
      </w:r>
    </w:p>
    <w:p w:rsidR="00000000" w:rsidDel="00000000" w:rsidP="00000000" w:rsidRDefault="00000000" w:rsidRPr="00000000" w14:paraId="00000033">
      <w:pPr>
        <w:spacing w:line="360" w:lineRule="auto"/>
        <w:jc w:val="both"/>
        <w:rPr/>
      </w:pPr>
      <w:r w:rsidDel="00000000" w:rsidR="00000000" w:rsidRPr="00000000">
        <w:rPr>
          <w:b w:val="1"/>
          <w:bCs w:val="1"/>
          <w:rtl w:val="0"/>
        </w:rPr>
        <w:t xml:space="preserve">Об’єкт</w:t>
      </w:r>
      <w:r w:rsidDel="00000000" w:rsidR="00000000" w:rsidRPr="00000000">
        <w:rPr>
          <w:rtl w:val="0"/>
        </w:rPr>
        <w:t xml:space="preserve"> дослідження: </w:t>
      </w:r>
      <w:r w:rsidDel="00000000" w:rsidR="00000000" w:rsidRPr="00000000">
        <w:rPr>
          <w:rtl w:val="0"/>
        </w:rPr>
        <w:t xml:space="preserve">творчість Гаспара Касадо у контексті репертуару для віолончелі на початку ХХ ст</w:t>
      </w:r>
      <w:r w:rsidDel="00000000" w:rsidR="00000000" w:rsidRPr="00000000">
        <w:rPr>
          <w:rtl w:val="0"/>
        </w:rPr>
        <w:t xml:space="preserve">.</w:t>
      </w:r>
    </w:p>
    <w:p w:rsidR="00000000" w:rsidDel="00000000" w:rsidP="00000000" w:rsidRDefault="00000000" w:rsidRPr="00000000" w14:paraId="00000034">
      <w:pPr>
        <w:spacing w:line="360" w:lineRule="auto"/>
        <w:jc w:val="both"/>
        <w:rPr/>
      </w:pPr>
      <w:r w:rsidDel="00000000" w:rsidR="00000000" w:rsidRPr="00000000">
        <w:rPr>
          <w:b w:val="1"/>
          <w:bCs w:val="1"/>
          <w:rtl w:val="0"/>
        </w:rPr>
        <w:t xml:space="preserve">Предмет</w:t>
      </w:r>
      <w:r w:rsidDel="00000000" w:rsidR="00000000" w:rsidRPr="00000000">
        <w:rPr>
          <w:rtl w:val="0"/>
        </w:rPr>
        <w:t xml:space="preserve"> дослідження: втілення тенденцій необароко у Сюїті для віолончелі соло Гаспара Касадо, зокрема принципи формотворення, жанрово-стильові риси та інтерпретація барокових моделей.</w:t>
      </w:r>
    </w:p>
    <w:p w:rsidR="00000000" w:rsidDel="00000000" w:rsidP="00000000" w:rsidRDefault="00000000" w:rsidRPr="00000000" w14:paraId="00000035">
      <w:pPr>
        <w:spacing w:line="360" w:lineRule="auto"/>
        <w:jc w:val="both"/>
        <w:rPr/>
      </w:pPr>
      <w:r w:rsidDel="00000000" w:rsidR="00000000" w:rsidRPr="00000000">
        <w:rPr>
          <w:b w:val="1"/>
          <w:bCs w:val="1"/>
          <w:rtl w:val="0"/>
        </w:rPr>
        <w:t xml:space="preserve">Матеріал</w:t>
      </w:r>
      <w:r w:rsidDel="00000000" w:rsidR="00000000" w:rsidRPr="00000000">
        <w:rPr>
          <w:rtl w:val="0"/>
        </w:rPr>
        <w:t xml:space="preserve"> дослідження включає Сюїту для віолончелі соло Гаспара Касадо та її виконавські версії Сантьяго Канона Валенсії та Яноша Старкера.</w:t>
      </w:r>
      <w:r w:rsidDel="00000000" w:rsidR="00000000" w:rsidRPr="00000000">
        <w:rPr>
          <w:rtl w:val="0"/>
        </w:rPr>
      </w:r>
    </w:p>
    <w:p w:rsidR="00000000" w:rsidDel="00000000" w:rsidP="00000000" w:rsidRDefault="00000000" w:rsidRPr="00000000" w14:paraId="00000036">
      <w:pPr>
        <w:spacing w:line="360" w:lineRule="auto"/>
        <w:jc w:val="both"/>
        <w:rPr/>
      </w:pPr>
      <w:r w:rsidDel="00000000" w:rsidR="00000000" w:rsidRPr="00000000">
        <w:rPr>
          <w:b w:val="1"/>
          <w:bCs w:val="1"/>
          <w:rtl w:val="0"/>
        </w:rPr>
        <w:t xml:space="preserve">Теоретична база</w:t>
      </w:r>
      <w:r w:rsidDel="00000000" w:rsidR="00000000" w:rsidRPr="00000000">
        <w:rPr>
          <w:b w:val="1"/>
          <w:bCs w:val="1"/>
          <w:rtl w:val="0"/>
        </w:rPr>
        <w:t xml:space="preserve">. </w:t>
      </w:r>
      <w:r w:rsidDel="00000000" w:rsidR="00000000" w:rsidRPr="00000000">
        <w:rPr>
          <w:rtl w:val="0"/>
        </w:rPr>
        <w:t xml:space="preserve">У роботі</w:t>
      </w:r>
      <w:r w:rsidDel="00000000" w:rsidR="00000000" w:rsidRPr="00000000">
        <w:rPr>
          <w:rtl w:val="0"/>
        </w:rPr>
        <w:t xml:space="preserve"> розглянуто дослідження українських та зарубіжних музикознавців, серед яких варто відзначити, що складають загальнотеоретичні праці І. Туко</w:t>
      </w:r>
      <w:r w:rsidDel="00000000" w:rsidR="00000000" w:rsidRPr="00000000">
        <w:rPr>
          <w:rtl w:val="0"/>
        </w:rPr>
        <w:t xml:space="preserve">ва [17], С. Мусіна [10], Г. Кауфман [20], А. Флуд [18]. Праці, присвячені необарочній традиції: А. Калиниченко [6], С. Щітова, Є. Кутало [19], Е. Кох [21]. </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Також іншу частину джерельної бази склали дослідження сольного виконання на віолончелі.</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w:t>
      </w:r>
      <w:r w:rsidDel="00000000" w:rsidR="00000000" w:rsidRPr="00000000">
        <w:rPr>
          <w:b w:val="1"/>
          <w:bCs w:val="1"/>
          <w:rtl w:val="0"/>
        </w:rPr>
        <w:t xml:space="preserve">Структура роботи: </w:t>
      </w:r>
      <w:r w:rsidDel="00000000" w:rsidR="00000000" w:rsidRPr="00000000">
        <w:rPr>
          <w:rtl w:val="0"/>
        </w:rPr>
        <w:t xml:space="preserve">р</w:t>
      </w:r>
      <w:r w:rsidDel="00000000" w:rsidR="00000000" w:rsidRPr="00000000">
        <w:rPr>
          <w:rtl w:val="0"/>
        </w:rPr>
        <w:t xml:space="preserve">обота складається з вступу, двох розділів та 4 підрозділів, висновків та списку використаних джерел, що складається з 26 позицій.</w:t>
      </w:r>
    </w:p>
    <w:p w:rsidR="00000000" w:rsidDel="00000000" w:rsidP="00000000" w:rsidRDefault="00000000" w:rsidRPr="00000000" w14:paraId="0000003A">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ind w:firstLine="0"/>
        <w:rPr/>
      </w:pPr>
      <w:bookmarkStart w:colFirst="0" w:colLast="0" w:name="_7zzueyrnvjdo" w:id="4"/>
      <w:bookmarkEnd w:id="4"/>
      <w:r w:rsidDel="00000000" w:rsidR="00000000" w:rsidRPr="00000000">
        <w:rPr>
          <w:rtl w:val="0"/>
        </w:rPr>
        <w:t xml:space="preserve">РОЗДІЛ 1 </w:t>
        <w:br w:type="textWrapping"/>
        <w:t xml:space="preserve">ТВОРЧІСТЬ</w:t>
      </w:r>
      <w:r w:rsidDel="00000000" w:rsidR="00000000" w:rsidRPr="00000000">
        <w:rPr>
          <w:rtl w:val="0"/>
        </w:rPr>
        <w:t xml:space="preserve"> ГАСПАРА КАСАДО</w:t>
      </w:r>
      <w:r w:rsidDel="00000000" w:rsidR="00000000" w:rsidRPr="00000000">
        <w:rPr>
          <w:rtl w:val="0"/>
        </w:rPr>
        <w:t xml:space="preserve"> В </w:t>
        <w:br w:type="textWrapping"/>
        <w:t xml:space="preserve">КОНТЕКСТІ ВІОЛОНЧЕЛЬНОГО МИСТЕЦТВА </w:t>
        <w:br w:type="textWrapping"/>
        <w:t xml:space="preserve">ПОЧАТКУ ХХ СТОЛІТТЯ</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ind w:firstLine="708.6614173228347"/>
        <w:rPr/>
      </w:pPr>
      <w:bookmarkStart w:colFirst="0" w:colLast="0" w:name="_vwuwb68pdiuf" w:id="5"/>
      <w:bookmarkEnd w:id="5"/>
      <w:r w:rsidDel="00000000" w:rsidR="00000000" w:rsidRPr="00000000">
        <w:rPr>
          <w:rtl w:val="0"/>
        </w:rPr>
        <w:t xml:space="preserve">1.1 Роль Гаспара Касадо у розвитку репертуару для віолончелі соло. </w:t>
      </w:r>
    </w:p>
    <w:p w:rsidR="00000000" w:rsidDel="00000000" w:rsidP="00000000" w:rsidRDefault="00000000" w:rsidRPr="00000000" w14:paraId="0000003E">
      <w:pPr>
        <w:rPr/>
      </w:pPr>
      <w:r w:rsidDel="00000000" w:rsidR="00000000" w:rsidRPr="00000000">
        <w:rPr>
          <w:rtl w:val="0"/>
        </w:rPr>
        <w:t xml:space="preserve">Історія розвитку віолончельного репертуару досить різноманітна. Це пов’язано з розвитком інструмента, виконавської майстерності та музичними стилями різних епох. Активне формування репертуару для віолончелі почалось у XVII ст., коли віолончель витіснила віолу да гамба та стала сольним і ансамблевим інструментом. До цього ж вона використовувалася як basso continuo у складі ансамблів і оркестрів, але згодом стала сольним інструментом. Важливу роль у становленні віолончельного репертуару відіграли композитори епохи бароко, зокрема Й. С. Бах, у якого 6 сюїт для віолончелі соло. Вони стали основою віолончельної нотної літератури. Також важливий внесок зробили А. Вівальді та Л. Боккеріні, які створили численні сонати та концерти для віолончелі (відомі твори: А. Вівальді: Концерт для двох віолончелей a moll, Концерт для двох скрипок і віолончелі op. 3, №11. Л. Боккеріні: Концерт для віолончелі B-dur, D-dur, G-dur). </w:t>
      </w:r>
    </w:p>
    <w:p w:rsidR="00000000" w:rsidDel="00000000" w:rsidP="00000000" w:rsidRDefault="00000000" w:rsidRPr="00000000" w14:paraId="0000003F">
      <w:pPr>
        <w:rPr/>
      </w:pPr>
      <w:r w:rsidDel="00000000" w:rsidR="00000000" w:rsidRPr="00000000">
        <w:rPr>
          <w:rtl w:val="0"/>
        </w:rPr>
        <w:t xml:space="preserve">У епоху Класицизму віолончель остаточно утвердилась, як сольний інструмент. Репертуар поповнився варіаціями, ще більшою кількістю концертів, сонат та ансамблевими творами. Велике значення мають два Концерти для віолончелі з оркестром (C-dur та D-dur) Й. Гайдна та 5 Сонат для віолончелі з фортепіано Л. В. Бетховена. </w:t>
      </w:r>
    </w:p>
    <w:p w:rsidR="00000000" w:rsidDel="00000000" w:rsidP="00000000" w:rsidRDefault="00000000" w:rsidRPr="00000000" w14:paraId="00000040">
      <w:pPr>
        <w:rPr/>
      </w:pPr>
      <w:r w:rsidDel="00000000" w:rsidR="00000000" w:rsidRPr="00000000">
        <w:rPr>
          <w:rtl w:val="0"/>
        </w:rPr>
        <w:t xml:space="preserve">У епоху Романтизму віолончельний репертуар став більш віртуозним та емоційно насиченим. Відомими композиторами цієї епохи створюються твори, які відносяться до програмної музики, характерні п’єси та продовжує зростати кількість концертів та сонат. Наприклад, Концерт для віолончелі з оркестром А. Дворжака, який і до сьогодні є одним з найчастіше виконуваних творів для віолончелі. Каміль Сен-Санс пише 2 концерти для віолончелі. Інший великий романтик, Р. Шуман, пише 5 п’єс в народному стилі, також ним написані тріо, квінтети, квартети у складі яких є віолончель, а також створює Фантастичні п’єси для скрипки, віолончелі та фортепіано. </w:t>
      </w:r>
    </w:p>
    <w:p w:rsidR="00000000" w:rsidDel="00000000" w:rsidP="00000000" w:rsidRDefault="00000000" w:rsidRPr="00000000" w14:paraId="00000041">
      <w:pPr>
        <w:rPr/>
      </w:pPr>
      <w:r w:rsidDel="00000000" w:rsidR="00000000" w:rsidRPr="00000000">
        <w:rPr>
          <w:rtl w:val="0"/>
        </w:rPr>
        <w:t xml:space="preserve">У XX столітті віолончельний репертуар зазнав значних змін у зв’язку з появою нових музичних напрямів і технік виконання. Композитори використовували нові прийоми звуковидобування, нетрадиційні форми, розширені техніки. У зв’язку з тим, що П. Казальс представив світу у своїй інтерпретації забуті сюїти для віолончелі Й. С. Баха, саме в цей період починає відроджуватись віолончельна сюїта, але вже не як танцювальний цикл, а як багаточастинний твір, у якому поєдналися різні за характером і стилем частини, часто з використанням народних інтонацій, сучасної гармонії та віртуозної техніки. </w:t>
      </w:r>
    </w:p>
    <w:p w:rsidR="00000000" w:rsidDel="00000000" w:rsidP="00000000" w:rsidRDefault="00000000" w:rsidRPr="00000000" w14:paraId="00000042">
      <w:pPr>
        <w:rPr/>
      </w:pPr>
      <w:r w:rsidDel="00000000" w:rsidR="00000000" w:rsidRPr="00000000">
        <w:rPr>
          <w:rtl w:val="0"/>
        </w:rPr>
        <w:t xml:space="preserve">Окремої уваги заслуговують сюїти для віолончелі соло. Адже після Й. С. Баха композитори часто зверталися до віолончелі, але як продемонстровано вище, жанр сюїти оминав зацікавлення, які відобразилися у композиторській творчості. Цікавою тенденцією, що вказує саме на необарочну направленість композиторів, частково стало те, що до сюїти для віолончелі соло почали звертатися масово у ХХ ст. Власне сюїти з'являлись у такій послідовності: М.</w:t>
      </w:r>
      <w:r w:rsidDel="00000000" w:rsidR="00000000" w:rsidRPr="00000000">
        <w:rPr>
          <w:rtl w:val="0"/>
        </w:rPr>
        <w:t xml:space="preserve"> Регер (1914 р.), З. Кодай (1915  р.), П. Хіндеміт (1922 р.), Г. Касадо (~1926 р.), Е. Блох (1956 р.), Б. Бріттен (1964–1971 рр.). </w:t>
      </w:r>
    </w:p>
    <w:p w:rsidR="00000000" w:rsidDel="00000000" w:rsidP="00000000" w:rsidRDefault="00000000" w:rsidRPr="00000000" w14:paraId="00000043">
      <w:pPr>
        <w:rPr/>
      </w:pPr>
      <w:r w:rsidDel="00000000" w:rsidR="00000000" w:rsidRPr="00000000">
        <w:rPr>
          <w:rtl w:val="0"/>
        </w:rPr>
        <w:t xml:space="preserve">Гаспар Касадо серед перерахованих композиторів вирізняється тим, що він єдиний був за основною музичною освітою віолончелістом. Він поєднував у своїй творчості класичну освіту з іспанським колоритом, що втілилося у його виконавську та композиторську діяльність початку ХХ ст</w:t>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t xml:space="preserve">Першу музичну освіту Г. Касадо отримав у школі при Базилиці де ла Мерсед, а починаючи з 7 років почав брати уроки по віолончелі у Діонісіо Марча. В 9 років, коли його батько прийняв рішення переїхати до Парижу, Касадо потрапив на прослуховування до Пабло Казальса, і той своєю чергою прийняв рішення взятись за навчання хлопчика. Крім цього Гаспар брав уроки гармонії і композиції у французьких музикантів, таких як М. Равель та Мануель де Лафья, що суттєво вплинуло на його стиль. </w:t>
      </w:r>
    </w:p>
    <w:p w:rsidR="00000000" w:rsidDel="00000000" w:rsidP="00000000" w:rsidRDefault="00000000" w:rsidRPr="00000000" w14:paraId="00000045">
      <w:pPr>
        <w:rPr/>
      </w:pPr>
      <w:r w:rsidDel="00000000" w:rsidR="00000000" w:rsidRPr="00000000">
        <w:rPr>
          <w:rtl w:val="0"/>
        </w:rPr>
        <w:t xml:space="preserve">Він увійшов в історію віолончельного музичного мистецтва як виконавець, композитор, транскриптор та викладач. Г. Касадо провів все життя подорожуючи з концертами та викладаючи. Він не залишив по собі ніяких текстів, трактатів щодо своїх музичних переконань чи поглядів та історію свого життя. </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Перша світова війна стала причиною та початком виконавської діяльності Касадо. Залишаючись в Іспанії, він постійно давав концерти. Одним з свідчень цього є його участь у концерті А. Рубінштейна в Барселоні у 1916 році. Кінець війни означав справжній початок його виконавської кар'єри та остаточний від’їзд з батьківщини. Починаючи з 1918 року він почав виступати у Франції та Італії. В перші роки його виступів рушійною силою кар’єри стало знайомство з Джульєттою фон Мендельсон-Гордігіані, дружиною родича Ф. Мендельсона та впливовою особою в елітних кругах. Вони створили дует, в складі якого гастролювали по європейських сценах більше як 10 років. Їй Касадо присвятив декілька творів, зокрема Сонату для віолончелі і фортепіано a moll. </w:t>
      </w:r>
    </w:p>
    <w:p w:rsidR="00000000" w:rsidDel="00000000" w:rsidP="00000000" w:rsidRDefault="00000000" w:rsidRPr="00000000" w14:paraId="00000047">
      <w:pPr>
        <w:rPr/>
      </w:pPr>
      <w:r w:rsidDel="00000000" w:rsidR="00000000" w:rsidRPr="00000000">
        <w:rPr>
          <w:rtl w:val="0"/>
        </w:rPr>
        <w:t xml:space="preserve">Період між двома світовими війнами став для нього найпліднішим. Крім постійних виступів в Німеччині, Італії та Іспанії, опублікував низку власних композицій – як оригінальних творів, так і транскрипцій. З 1924 року постійно виступав у палаці графа Гідо Чігі Сарачіні. “Елегантність і благородство – це слова, які часто асоціюються з його виступами, і вони мають як музичне, так і особисте значення: Луїс Кларет зазначає, що його вразила «елегантність записів Кассадо», а його близький друг Андрес Сеговія згадував про його «естетичне благородство». Однією з його найсильніших прийомів, здається, була потужна сценічна присутність і харизма, що справляли велике враження на публіку. Як описав це його друг Альберто Пассіглі: «Хтось сказав Кассадо: «Тобі навіть не потрібно грати [щоб справити враження] — просто вийди на сцену зі своєю віолончеллю» (Пассіглі, особисте повідомлення, червень 2009 р.).” [20, p. 8-9]. </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ind w:firstLine="708.6614173228347"/>
        <w:rPr/>
      </w:pPr>
      <w:bookmarkStart w:colFirst="0" w:colLast="0" w:name="_uw61s21ey284" w:id="6"/>
      <w:bookmarkEnd w:id="6"/>
      <w:r w:rsidDel="00000000" w:rsidR="00000000" w:rsidRPr="00000000">
        <w:rPr>
          <w:rtl w:val="0"/>
        </w:rPr>
        <w:t xml:space="preserve">1.2 Сюїта для віолончелі соло в розрізі необарочних тенденцій початку ХХ століття</w:t>
      </w:r>
    </w:p>
    <w:p w:rsidR="00000000" w:rsidDel="00000000" w:rsidP="00000000" w:rsidRDefault="00000000" w:rsidRPr="00000000" w14:paraId="0000004A">
      <w:pPr>
        <w:rPr/>
      </w:pPr>
      <w:r w:rsidDel="00000000" w:rsidR="00000000" w:rsidRPr="00000000">
        <w:rPr>
          <w:rtl w:val="0"/>
        </w:rPr>
        <w:t xml:space="preserve">Сюїта є одним з основних типів циклічної форми та ділиться на два основні види: старовинна та нова. Старовинна сюїта виникла у XVI ст. у Франції та Італії. З французької сюїта перекладається як “послідовність”, а зберігати форму циклу допомагає тональний план та послідовність танців відповідно їх характеру, типовий для того часу принцип контрасту. Це був цикл, який складався з декількох частин, обов’язковими були алеманда, куранта, сарабанда і жига. Це були типові танці того часу, але згодом додались менует, буре, гавот, а також нетанцювальні частини прелюдія, токата. Остаточно сформувався цикл сюїти у творчості Й. С. Баха, який написав 6 італійських, 6 французьких та 6 англійських сюїт.</w:t>
      </w:r>
    </w:p>
    <w:p w:rsidR="00000000" w:rsidDel="00000000" w:rsidP="00000000" w:rsidRDefault="00000000" w:rsidRPr="00000000" w14:paraId="0000004B">
      <w:pPr>
        <w:rPr/>
      </w:pPr>
      <w:r w:rsidDel="00000000" w:rsidR="00000000" w:rsidRPr="00000000">
        <w:rPr>
          <w:rtl w:val="0"/>
        </w:rPr>
        <w:t xml:space="preserve">Важливою особливістю є трактування сюїти як необарочного жанру. Про це інформацію у статті С. Щітової та Є. Кутало знаходимо твердження, що: «Необарокові тенденції виявляють себе через найтиповіші жанри епохи бароко, через інших –сюїту» [</w:t>
      </w:r>
      <w:r w:rsidDel="00000000" w:rsidR="00000000" w:rsidRPr="00000000">
        <w:rPr>
          <w:rtl w:val="0"/>
        </w:rPr>
        <w:t xml:space="preserve">19, 2</w:t>
      </w:r>
      <w:r w:rsidDel="00000000" w:rsidR="00000000" w:rsidRPr="00000000">
        <w:rPr>
          <w:rtl w:val="0"/>
        </w:rPr>
        <w:t xml:space="preserve">08].</w:t>
      </w:r>
    </w:p>
    <w:p w:rsidR="00000000" w:rsidDel="00000000" w:rsidP="00000000" w:rsidRDefault="00000000" w:rsidRPr="00000000" w14:paraId="0000004C">
      <w:pPr>
        <w:rPr/>
      </w:pPr>
      <w:r w:rsidDel="00000000" w:rsidR="00000000" w:rsidRPr="00000000">
        <w:rPr>
          <w:rtl w:val="0"/>
        </w:rPr>
        <w:t xml:space="preserve">Проте, саме значення</w:t>
      </w:r>
      <w:r w:rsidDel="00000000" w:rsidR="00000000" w:rsidRPr="00000000">
        <w:rPr>
          <w:rtl w:val="0"/>
        </w:rPr>
        <w:t xml:space="preserve"> </w:t>
      </w:r>
      <w:r w:rsidDel="00000000" w:rsidR="00000000" w:rsidRPr="00000000">
        <w:rPr>
          <w:rtl w:val="0"/>
        </w:rPr>
        <w:t xml:space="preserve">необароко в теоретичних працях на сьогодні є неоднозначним. Адже трохи раніше в тій самій статті наголошується: «Поняття «музичне необароко» близькоспоріднене з неокласицизською течією і позначене зверненням композиторів до особливостей музики бароко у сполученні з новими сучасними виражальними засобами. В необароко стилістика ранньокласичного і докласичного, зокрема барокового періодів, поєднувалася з новими, сучасними музичними прийомами, притаманними музиці ХХ ст.» [19, 207]. </w:t>
      </w:r>
    </w:p>
    <w:p w:rsidR="00000000" w:rsidDel="00000000" w:rsidP="00000000" w:rsidRDefault="00000000" w:rsidRPr="00000000" w14:paraId="0000004D">
      <w:pPr>
        <w:rPr/>
      </w:pPr>
      <w:r w:rsidDel="00000000" w:rsidR="00000000" w:rsidRPr="00000000">
        <w:rPr>
          <w:rtl w:val="0"/>
        </w:rPr>
        <w:t xml:space="preserve">Таким чином, явище необароко має неоднозначне </w:t>
      </w:r>
      <w:r w:rsidDel="00000000" w:rsidR="00000000" w:rsidRPr="00000000">
        <w:rPr>
          <w:rtl w:val="0"/>
        </w:rPr>
        <w:t xml:space="preserve">значення </w:t>
      </w:r>
      <w:r w:rsidDel="00000000" w:rsidR="00000000" w:rsidRPr="00000000">
        <w:rPr>
          <w:rtl w:val="0"/>
        </w:rPr>
        <w:t xml:space="preserve">і входить у пласт неокласицизму. Ймовірною причиною цьому може бути, що, як течія в музичній культурі, розпочалася з романтизму, а саме з популяризації Ф. Мендельсоном творчості Й. С. Баха. Проте в той час це сприймалося не як повернення до коріння, а саме розширення музично-інтонаційного тезаурусу композиторів, а також як додаткові способи трансформації тематичного матеріалу. Але не намагання відтворити типово барокові принципи, як замкнену систему в межах одного твору, поєднуючи їх з інтонаціями романтизму. Для композиторів епохи романтизму звернення до епохи бароко було більше схоже до навчально-конструктивної спроби віддати данину майстрам давно минулої епохи.</w:t>
      </w:r>
    </w:p>
    <w:p w:rsidR="00000000" w:rsidDel="00000000" w:rsidP="00000000" w:rsidRDefault="00000000" w:rsidRPr="00000000" w14:paraId="0000004E">
      <w:pPr>
        <w:rPr/>
      </w:pPr>
      <w:r w:rsidDel="00000000" w:rsidR="00000000" w:rsidRPr="00000000">
        <w:rPr>
          <w:rtl w:val="0"/>
        </w:rPr>
        <w:t xml:space="preserve">У статті київського музикознавця А. Калениченка піднімається дуже актуальне питання загальної категоризації музикознавчих термінів, де ми зустрічаємо вже знайомі нам твердження, але зі спробою виведення ієрархічної співзалежності: «…музичні нео- і постстилістика утворюють багаторівневу систему, де неокласицизм, неоромантизм та неофольклоризм є стилями, необароко й неоімпресіонізм – течіями, постмодернізм – естетичною ситуацією, тоді як, наприклад, додекафонія, сонористика, алеаторика чи графічна музика являють собою тільки техніки» [6, 106].</w:t>
      </w:r>
    </w:p>
    <w:p w:rsidR="00000000" w:rsidDel="00000000" w:rsidP="00000000" w:rsidRDefault="00000000" w:rsidRPr="00000000" w14:paraId="0000004F">
      <w:pPr>
        <w:rPr/>
      </w:pPr>
      <w:r w:rsidDel="00000000" w:rsidR="00000000" w:rsidRPr="00000000">
        <w:rPr>
          <w:b w:val="0"/>
          <w:bCs w:val="0"/>
          <w:rtl w:val="0"/>
        </w:rPr>
        <w:t xml:space="preserve">Слід звернути увагу що в роботі С. Мусіної</w:t>
      </w:r>
      <w:r w:rsidDel="00000000" w:rsidR="00000000" w:rsidRPr="00000000">
        <w:rPr>
          <w:rtl w:val="0"/>
        </w:rPr>
        <w:t xml:space="preserve"> </w:t>
      </w:r>
      <w:r w:rsidDel="00000000" w:rsidR="00000000" w:rsidRPr="00000000">
        <w:rPr>
          <w:b w:val="0"/>
          <w:bCs w:val="0"/>
          <w:rtl w:val="0"/>
        </w:rPr>
        <w:t xml:space="preserve">слово необароко не зустрічається</w:t>
      </w:r>
      <w:r w:rsidDel="00000000" w:rsidR="00000000" w:rsidRPr="00000000">
        <w:rPr>
          <w:rtl w:val="0"/>
        </w:rPr>
        <w:t xml:space="preserve">. Х</w:t>
      </w:r>
      <w:r w:rsidDel="00000000" w:rsidR="00000000" w:rsidRPr="00000000">
        <w:rPr>
          <w:b w:val="0"/>
          <w:bCs w:val="0"/>
          <w:rtl w:val="0"/>
        </w:rPr>
        <w:t xml:space="preserve">оча, разом з тим, другий розділ вона починає з того, що партита, до якої звертався Скорик у своїй творчості, є суто барочним жанром</w:t>
      </w:r>
      <w:r w:rsidDel="00000000" w:rsidR="00000000" w:rsidRPr="00000000">
        <w:rPr>
          <w:rtl w:val="0"/>
        </w:rPr>
        <w:t xml:space="preserve"> </w:t>
      </w:r>
      <w:r w:rsidDel="00000000" w:rsidR="00000000" w:rsidRPr="00000000">
        <w:rPr>
          <w:b w:val="0"/>
          <w:bCs w:val="0"/>
          <w:rtl w:val="0"/>
        </w:rPr>
        <w:t xml:space="preserve">[</w:t>
      </w:r>
      <w:r w:rsidDel="00000000" w:rsidR="00000000" w:rsidRPr="00000000">
        <w:rPr>
          <w:rtl w:val="0"/>
        </w:rPr>
        <w:t xml:space="preserve">10,</w:t>
      </w:r>
      <w:r w:rsidDel="00000000" w:rsidR="00000000" w:rsidRPr="00000000">
        <w:rPr>
          <w:b w:val="0"/>
          <w:bCs w:val="0"/>
          <w:rtl w:val="0"/>
        </w:rPr>
        <w:t xml:space="preserve"> 26]. Таким чином, у її роботі необаро</w:t>
      </w:r>
      <w:r w:rsidDel="00000000" w:rsidR="00000000" w:rsidRPr="00000000">
        <w:rPr>
          <w:rtl w:val="0"/>
        </w:rPr>
        <w:t xml:space="preserve">чні</w:t>
      </w:r>
      <w:r w:rsidDel="00000000" w:rsidR="00000000" w:rsidRPr="00000000">
        <w:rPr>
          <w:b w:val="0"/>
          <w:bCs w:val="0"/>
          <w:rtl w:val="0"/>
        </w:rPr>
        <w:t xml:space="preserve"> жанри та стилістика повністю </w:t>
      </w:r>
      <w:r w:rsidDel="00000000" w:rsidR="00000000" w:rsidRPr="00000000">
        <w:rPr>
          <w:rtl w:val="0"/>
        </w:rPr>
        <w:t xml:space="preserve">трактуються</w:t>
      </w:r>
      <w:r w:rsidDel="00000000" w:rsidR="00000000" w:rsidRPr="00000000">
        <w:rPr>
          <w:b w:val="0"/>
          <w:bCs w:val="0"/>
          <w:rtl w:val="0"/>
        </w:rPr>
        <w:t xml:space="preserve"> через призму неокласицизму. </w:t>
      </w:r>
      <w:r w:rsidDel="00000000" w:rsidR="00000000" w:rsidRPr="00000000">
        <w:rPr>
          <w:rtl w:val="0"/>
        </w:rPr>
        <w:t xml:space="preserve">Отже, питання необарочності, як окремого явища, наразі залишається під сумнівом. Але, з огляду на вищесказане, категорією необароко доцільно користуватися у тому випадку, коли у творі, як замкненій системі, використовується у демонстративний спосіб барокові жанри, ритмоформули, та переважають барокові способи розвитку музичного матеріалу. </w:t>
      </w:r>
    </w:p>
    <w:p w:rsidR="00000000" w:rsidDel="00000000" w:rsidP="00000000" w:rsidRDefault="00000000" w:rsidRPr="00000000" w14:paraId="00000050">
      <w:pPr>
        <w:rPr/>
      </w:pPr>
      <w:r w:rsidDel="00000000" w:rsidR="00000000" w:rsidRPr="00000000">
        <w:rPr>
          <w:rtl w:val="0"/>
        </w:rPr>
        <w:t xml:space="preserve">При тому, що до віолончелі, як до сольного інструменту та до інструменту у складі різноманітних ансамблів, зверталися доволі часто. Знаходимо відомості у доступних джерелах, що ні в епоху класицизму, ні в епоху романтизму сюїти для віолончелі соло композиторами не створювалися. Одним із перших звернень до цього жанру стали три Сюїти для віолончелі соло М. Регера. Сюїти для інших інструментів створювались більш регулярно, зокрема для органу, фортепіано та навіть гітари.</w:t>
      </w:r>
    </w:p>
    <w:p w:rsidR="00000000" w:rsidDel="00000000" w:rsidP="00000000" w:rsidRDefault="00000000" w:rsidRPr="00000000" w14:paraId="00000051">
      <w:pPr>
        <w:rPr/>
      </w:pPr>
      <w:r w:rsidDel="00000000" w:rsidR="00000000" w:rsidRPr="00000000">
        <w:rPr>
          <w:rtl w:val="0"/>
        </w:rPr>
        <w:t xml:space="preserve">Максим Регер, автор трьох Сюїт для віолончелі соло, дійсно став першим композитором ХХ ст., хто звернувся до жанру сюїти у віолончельному репертуарі. Проте він одразу змінив головний кількісний показник. Він написав три тричастинних сюїти. Разом з тим, його сюїти є неокласичними загалом і необароковими за стилем, про що можна стверджувати за назвами частин. Перша Сюїта для віолончелі М. Регера втілює навіть не стільки барочну сюїту, а цикл прелюдії та фуги з вставною частиною </w:t>
      </w:r>
      <w:r w:rsidDel="00000000" w:rsidR="00000000" w:rsidRPr="00000000">
        <w:rPr>
          <w:i w:val="1"/>
          <w:iCs w:val="1"/>
          <w:rtl w:val="0"/>
        </w:rPr>
        <w:t xml:space="preserve">Adagio</w:t>
      </w:r>
      <w:r w:rsidDel="00000000" w:rsidR="00000000" w:rsidRPr="00000000">
        <w:rPr>
          <w:rtl w:val="0"/>
        </w:rPr>
        <w:t xml:space="preserve">. Друга Сюїта для віолончелі М. Регера вже більше наближена до зразків барочної традиції, бо у ній композитор пише прелюдію та гавот. Тоді як остання частина – це «п'єса-темп». Третя Сюїта вже більше неокласична, аніж необарочна. На що вказують назви частин, адже скерцо, як окрема частина крупного циклу, отримала розвиток саме в добу класицизму. </w:t>
      </w:r>
    </w:p>
    <w:p w:rsidR="00000000" w:rsidDel="00000000" w:rsidP="00000000" w:rsidRDefault="00000000" w:rsidRPr="00000000" w14:paraId="00000052">
      <w:pPr>
        <w:rPr/>
      </w:pPr>
      <w:r w:rsidDel="00000000" w:rsidR="00000000" w:rsidRPr="00000000">
        <w:rPr>
          <w:rtl w:val="0"/>
        </w:rPr>
        <w:t xml:space="preserve">Німецький композитор </w:t>
      </w:r>
      <w:r w:rsidDel="00000000" w:rsidR="00000000" w:rsidRPr="00000000">
        <w:rPr>
          <w:rtl w:val="0"/>
        </w:rPr>
        <w:t xml:space="preserve">Пауль Гіндеміт о</w:t>
      </w:r>
      <w:r w:rsidDel="00000000" w:rsidR="00000000" w:rsidRPr="00000000">
        <w:rPr>
          <w:rtl w:val="0"/>
        </w:rPr>
        <w:t xml:space="preserve">бирає, з огляду на свою специфічну музичну мову, лише назви-темпи. Проте композитор зберігає п'ятичастинність циклу, що відповідає барочній сюїті, але або без прелюдії, або без вставного танцю. П. Хіндеміт, через назви частин, демонструє унікальне бачення традиційних танців, які використовує Й. С. Бах. І, цілком можливо, П. Хіндеміт намагається виправити несправедливість епохи бароко до темпового уточнення на початку творів. </w:t>
      </w:r>
      <w:r w:rsidDel="00000000" w:rsidR="00000000" w:rsidRPr="00000000">
        <w:rPr>
          <w:rtl w:val="0"/>
        </w:rPr>
        <w:t xml:space="preserve">Тоді як Б. Брітен максимально зберіг барочність, використавши у своїх сюїтах і кількість частин, і зв'язок з танцями у назвах.</w:t>
      </w:r>
    </w:p>
    <w:p w:rsidR="00000000" w:rsidDel="00000000" w:rsidP="00000000" w:rsidRDefault="00000000" w:rsidRPr="00000000" w14:paraId="00000053">
      <w:pPr>
        <w:rPr>
          <w:highlight w:val="yellow"/>
        </w:rPr>
      </w:pPr>
      <w:r w:rsidDel="00000000" w:rsidR="00000000" w:rsidRPr="00000000">
        <w:rPr>
          <w:rtl w:val="0"/>
        </w:rPr>
        <w:t xml:space="preserve">Іспанський композитор Г. Касадо у своїй Сюїті для віолончелі соло </w:t>
      </w:r>
      <w:r w:rsidDel="00000000" w:rsidR="00000000" w:rsidRPr="00000000">
        <w:rPr>
          <w:i w:val="1"/>
          <w:iCs w:val="1"/>
          <w:rtl w:val="0"/>
        </w:rPr>
        <w:t xml:space="preserve">d-moll</w:t>
      </w:r>
      <w:r w:rsidDel="00000000" w:rsidR="00000000" w:rsidRPr="00000000">
        <w:rPr>
          <w:rtl w:val="0"/>
        </w:rPr>
        <w:t xml:space="preserve"> поєднав риси необароко та надбання сучасниками, котрі встигли звернутися до цього жанру раніше нього, і при цьому додав своє. Він використовує тричастинну модель сюїти наслідуючи М. Регера. При цьому, він також зберігає його підхід до назв частин. Даючи їм назви, які відповідають барочним назвам. Разом з тим, композитор організовує частини твору досить складним чином через нетипові для класико-романтичного періоду структури, які поміщає у звичні форми. Але всі частини мають подвійну назву. Наче композитор, обравши за основу тричастинну модель, намагається втілити класичну для барочної сюїти 6 і більше частин: Preludio-Fantasia, Sardana, Intermezzo e Danza Finale.</w:t>
      </w:r>
      <w:r w:rsidDel="00000000" w:rsidR="00000000" w:rsidRPr="00000000">
        <w:rPr>
          <w:rtl w:val="0"/>
        </w:rPr>
      </w:r>
    </w:p>
    <w:p w:rsidR="00000000" w:rsidDel="00000000" w:rsidP="00000000" w:rsidRDefault="00000000" w:rsidRPr="00000000" w14:paraId="00000054">
      <w:pPr>
        <w:ind w:left="0" w:firstLine="720"/>
        <w:rPr/>
      </w:pPr>
      <w:r w:rsidDel="00000000" w:rsidR="00000000" w:rsidRPr="00000000">
        <w:rPr>
          <w:rtl w:val="0"/>
        </w:rPr>
        <w:t xml:space="preserve">Прелюдія та фантазія це жанри які були широко поширені у Бароко починаючи з раннього періоду. Вони спершу існували як жанри додатки в межах більше крупних циклів таких як сюїти, або ж цикли прелюдій та фуг.</w:t>
      </w:r>
    </w:p>
    <w:p w:rsidR="00000000" w:rsidDel="00000000" w:rsidP="00000000" w:rsidRDefault="00000000" w:rsidRPr="00000000" w14:paraId="00000055">
      <w:pPr>
        <w:ind w:left="0" w:firstLine="720"/>
        <w:rPr/>
      </w:pPr>
      <w:r w:rsidDel="00000000" w:rsidR="00000000" w:rsidRPr="00000000">
        <w:rPr>
          <w:rtl w:val="0"/>
        </w:rPr>
        <w:t xml:space="preserve">Жанрова основа другої частини Сардана – це традиційний каталонський народний танець. Він має колективний характер виконання. Танцюристи зазвичай утворюють коло, що символізує єдність і спільність учасників. У музичному плані сардана виділяється швидким темпом, чіткістю ритму та чергування коротких і довгих кроків, що відображається у структурі музичного супроводу. У композиторській практиці сардана часто використовується як національний жанр, що підкреслює каталонську культурну ідентичність і поєднує народні традиції з професійною музичною обробкою. Цікавою особливістю цього танцю є те, що він одночасно існує у дводольному та тридольному ритмі.</w:t>
      </w:r>
    </w:p>
    <w:p w:rsidR="00000000" w:rsidDel="00000000" w:rsidP="00000000" w:rsidRDefault="00000000" w:rsidRPr="00000000" w14:paraId="00000056">
      <w:pPr>
        <w:ind w:left="0" w:firstLine="720"/>
        <w:rPr/>
      </w:pPr>
      <w:r w:rsidDel="00000000" w:rsidR="00000000" w:rsidRPr="00000000">
        <w:rPr>
          <w:rtl w:val="0"/>
        </w:rPr>
        <w:t xml:space="preserve">Інтермеццо – це невеликий інструментальний твір, який історично виник як вставний епізод між частинами більших сценічних або інструментальних композицій, але згодом став самостійним жанром, який набув особливої популярності саме в ХІХ ст. Для інтермецо характерні камерність, лаконічність форми, виразна мелодійність і ліричний або споглядальний характер. У романтичній музиці інтермецо набуває особливої популярності як жанр інтимного висловлювання, у якому композитор зосереджується на передачі внутрішніх переживань і психологічних станів через прості, але глибоко виразні музичні образи.</w:t>
      </w:r>
    </w:p>
    <w:p w:rsidR="00000000" w:rsidDel="00000000" w:rsidP="00000000" w:rsidRDefault="00000000" w:rsidRPr="00000000" w14:paraId="00000057">
      <w:pPr>
        <w:rPr>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Style w:val="Heading1"/>
        <w:ind w:firstLine="0"/>
        <w:rPr/>
      </w:pPr>
      <w:bookmarkStart w:colFirst="0" w:colLast="0" w:name="_5kk8ovfbbhiv" w:id="7"/>
      <w:bookmarkEnd w:id="7"/>
      <w:r w:rsidDel="00000000" w:rsidR="00000000" w:rsidRPr="00000000">
        <w:rPr>
          <w:rtl w:val="0"/>
        </w:rPr>
        <w:t xml:space="preserve">РОЗДІЛ 2</w:t>
        <w:br w:type="textWrapping"/>
        <w:t xml:space="preserve">ОСОБЛИВОСТІ ІНТЕРПРЕТАЦІЇ </w:t>
        <w:br w:type="textWrapping"/>
        <w:t xml:space="preserve">СЮЇТИ ДЛЯ ВІОЛОНЧЕЛІ СОЛО ГАСПАРА КАСАДО </w:t>
      </w:r>
    </w:p>
    <w:p w:rsidR="00000000" w:rsidDel="00000000" w:rsidP="00000000" w:rsidRDefault="00000000" w:rsidRPr="00000000" w14:paraId="0000005A">
      <w:pPr>
        <w:pStyle w:val="Heading2"/>
        <w:ind w:firstLine="708.6614173228347"/>
        <w:jc w:val="left"/>
        <w:rPr/>
      </w:pPr>
      <w:bookmarkStart w:colFirst="0" w:colLast="0" w:name="_w09ty7xqoeu0" w:id="8"/>
      <w:bookmarkEnd w:id="8"/>
      <w:r w:rsidDel="00000000" w:rsidR="00000000" w:rsidRPr="00000000">
        <w:rPr>
          <w:rtl w:val="0"/>
        </w:rPr>
        <w:t xml:space="preserve">2.1 Особливості формоутворення частин сюїти Г. Касадо</w:t>
      </w:r>
    </w:p>
    <w:p w:rsidR="00000000" w:rsidDel="00000000" w:rsidP="00000000" w:rsidRDefault="00000000" w:rsidRPr="00000000" w14:paraId="0000005B">
      <w:pPr>
        <w:ind w:left="0" w:firstLine="720"/>
        <w:rPr/>
      </w:pPr>
      <w:r w:rsidDel="00000000" w:rsidR="00000000" w:rsidRPr="00000000">
        <w:rPr>
          <w:rtl w:val="0"/>
        </w:rPr>
        <w:t xml:space="preserve">Перша частина «Прелюдія-фантазія» втілює одразу 3 дуже важливих аспекти, які демонструють необарокові тенденції. В основі цієї частини лежать, здебільшого, дво- та тритактові структури. Чотиритактні структури зустрічаються лише у завершенні розділів тем і у якості розгортання основного матеріалу. </w:t>
      </w:r>
    </w:p>
    <w:p w:rsidR="00000000" w:rsidDel="00000000" w:rsidP="00000000" w:rsidRDefault="00000000" w:rsidRPr="00000000" w14:paraId="0000005C">
      <w:pPr>
        <w:rPr/>
      </w:pPr>
      <w:r w:rsidDel="00000000" w:rsidR="00000000" w:rsidRPr="00000000">
        <w:rPr>
          <w:rtl w:val="0"/>
        </w:rPr>
        <w:t xml:space="preserve">Всього композитор в цій частині використав три тематичних матеріали-ядра (а,b,с). І незважаючи на те, що назва частини Прелюдія-фантазія, сама частина має сонатну форму. (</w:t>
      </w:r>
      <w:r w:rsidDel="00000000" w:rsidR="00000000" w:rsidRPr="00000000">
        <w:rPr>
          <w:b w:val="1"/>
          <w:bCs w:val="1"/>
          <w:rtl w:val="0"/>
        </w:rPr>
        <w:t xml:space="preserve">Таблиця 2.1</w:t>
      </w:r>
      <w:r w:rsidDel="00000000" w:rsidR="00000000" w:rsidRPr="00000000">
        <w:rPr>
          <w:rtl w:val="0"/>
        </w:rPr>
        <w:t xml:space="preserve">) </w:t>
      </w:r>
    </w:p>
    <w:p w:rsidR="00000000" w:rsidDel="00000000" w:rsidP="00000000" w:rsidRDefault="00000000" w:rsidRPr="00000000" w14:paraId="0000005D">
      <w:pPr>
        <w:jc w:val="right"/>
        <w:rPr>
          <w:b w:val="1"/>
          <w:bCs w:val="1"/>
          <w:i w:val="1"/>
          <w:iCs w:val="1"/>
          <w:sz w:val="24"/>
          <w:szCs w:val="24"/>
        </w:rPr>
      </w:pPr>
      <w:r w:rsidDel="00000000" w:rsidR="00000000" w:rsidRPr="00000000">
        <w:rPr>
          <w:b w:val="1"/>
          <w:bCs w:val="1"/>
          <w:i w:val="1"/>
          <w:iCs w:val="1"/>
          <w:sz w:val="24"/>
          <w:szCs w:val="24"/>
          <w:rtl w:val="0"/>
        </w:rPr>
        <w:t xml:space="preserve">Таб. 2.1. Гаспар Касадо Сюїта для віолончелі соло. </w:t>
        <w:br w:type="textWrapping"/>
        <w:t xml:space="preserve">Структура Preludio-Fantasia </w:t>
      </w:r>
    </w:p>
    <w:tbl>
      <w:tblPr>
        <w:tblStyle w:val="Table1"/>
        <w:tblpPr w:leftFromText="180" w:rightFromText="180" w:topFromText="180" w:bottomFromText="180" w:vertAnchor="text" w:horzAnchor="text" w:tblpX="-45" w:tblpY="0"/>
        <w:tblW w:w="10185.00000000000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tblGridChange w:id="0">
          <w:tblGrid>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gridCol w:w="328.54838709677426"/>
          </w:tblGrid>
        </w:tblGridChange>
      </w:tblGrid>
      <w:tr>
        <w:trPr>
          <w:cantSplit w:val="0"/>
          <w:trHeight w:val="315" w:hRule="atLeast"/>
          <w:tblHeader w:val="1"/>
        </w:trPr>
        <w:tc>
          <w:tcPr>
            <w:gridSpan w:val="6"/>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ГП</w:t>
            </w:r>
          </w:p>
        </w:tc>
        <w:tc>
          <w:tcPr>
            <w:gridSpan w:val="9"/>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ПП</w:t>
            </w:r>
          </w:p>
        </w:tc>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розробка</w:t>
            </w:r>
          </w:p>
        </w:tc>
        <w:tc>
          <w:tcPr>
            <w:gridSpan w:val="8"/>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Реприза</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С</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С</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line="276" w:lineRule="auto"/>
              <w:ind w:firstLine="0"/>
              <w:jc w:val="center"/>
              <w:rPr/>
            </w:pPr>
            <w:r w:rsidDel="00000000" w:rsidR="00000000" w:rsidRPr="00000000">
              <w:rPr>
                <w:rFonts w:ascii="Arial" w:cs="Arial" w:eastAsia="Arial" w:hAnsi="Arial"/>
                <w:sz w:val="18"/>
                <w:szCs w:val="18"/>
                <w:rtl w:val="0"/>
              </w:rPr>
              <w:t xml:space="preserve">С(</w:t>
            </w:r>
            <w:r w:rsidDel="00000000" w:rsidR="00000000" w:rsidRPr="00000000">
              <w:rPr>
                <w:rtl w:val="0"/>
              </w:rPr>
            </w:r>
          </w:p>
          <w:p w:rsidR="00000000" w:rsidDel="00000000" w:rsidP="00000000" w:rsidRDefault="00000000" w:rsidRPr="00000000" w14:paraId="00000086">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О)</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С(О)</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С(О)</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с</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роз</w:t>
            </w:r>
          </w:p>
          <w:p w:rsidR="00000000" w:rsidDel="00000000" w:rsidP="00000000" w:rsidRDefault="00000000" w:rsidRPr="00000000" w14:paraId="0000008B">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г</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090">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ф</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вст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ф</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СО</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С</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вст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а</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line="276" w:lineRule="auto"/>
              <w:ind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bl>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ind w:left="0" w:firstLine="0"/>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Головна партія будується на двох два тематичних матеріалах: а, b та складається з коротких поспівок, які чергуються між собою, як показано на схемі вище. (</w:t>
      </w:r>
      <w:r w:rsidDel="00000000" w:rsidR="00000000" w:rsidRPr="00000000">
        <w:rPr>
          <w:b w:val="1"/>
          <w:bCs w:val="1"/>
          <w:rtl w:val="0"/>
        </w:rPr>
        <w:t xml:space="preserve">Рисунки 2.1.1 та 2.1.2</w:t>
      </w:r>
      <w:r w:rsidDel="00000000" w:rsidR="00000000" w:rsidRPr="00000000">
        <w:rPr>
          <w:rtl w:val="0"/>
        </w:rPr>
        <w:t xml:space="preserve">)</w:t>
      </w:r>
    </w:p>
    <w:p w:rsidR="00000000" w:rsidDel="00000000" w:rsidP="00000000" w:rsidRDefault="00000000" w:rsidRPr="00000000" w14:paraId="000000C0">
      <w:pPr>
        <w:jc w:val="center"/>
        <w:rPr>
          <w:sz w:val="24"/>
          <w:szCs w:val="24"/>
        </w:rPr>
      </w:pPr>
      <w:r w:rsidDel="00000000" w:rsidR="00000000" w:rsidRPr="00000000">
        <w:rPr>
          <w:sz w:val="24"/>
          <w:szCs w:val="24"/>
        </w:rPr>
        <w:drawing>
          <wp:inline distB="114300" distT="114300" distL="114300" distR="114300">
            <wp:extent cx="3971925" cy="151447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971925" cy="1514475"/>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14:paraId="000000C1">
      <w:pPr>
        <w:rPr>
          <w:i w:val="1"/>
          <w:iCs w:val="1"/>
          <w:sz w:val="24"/>
          <w:szCs w:val="24"/>
        </w:rPr>
      </w:pPr>
      <w:r w:rsidDel="00000000" w:rsidR="00000000" w:rsidRPr="00000000">
        <w:rPr>
          <w:i w:val="1"/>
          <w:iCs w:val="1"/>
          <w:sz w:val="24"/>
          <w:szCs w:val="24"/>
          <w:rtl w:val="0"/>
        </w:rPr>
        <w:t xml:space="preserve">Рис. 2.1.1 Сюїта для віолончелі соло. 1 частина. Тема а</w:t>
      </w:r>
    </w:p>
    <w:p w:rsidR="00000000" w:rsidDel="00000000" w:rsidP="00000000" w:rsidRDefault="00000000" w:rsidRPr="00000000" w14:paraId="000000C2">
      <w:pPr>
        <w:jc w:val="center"/>
        <w:rPr>
          <w:i w:val="1"/>
          <w:iCs w:val="1"/>
          <w:sz w:val="24"/>
          <w:szCs w:val="24"/>
        </w:rPr>
      </w:pPr>
      <w:r w:rsidDel="00000000" w:rsidR="00000000" w:rsidRPr="00000000">
        <w:rPr>
          <w:i w:val="1"/>
          <w:iCs w:val="1"/>
          <w:sz w:val="24"/>
          <w:szCs w:val="24"/>
        </w:rPr>
        <w:drawing>
          <wp:inline distB="114300" distT="114300" distL="114300" distR="114300">
            <wp:extent cx="3171825" cy="15240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171825"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rPr>
          <w:i w:val="1"/>
          <w:iCs w:val="1"/>
          <w:sz w:val="24"/>
          <w:szCs w:val="24"/>
        </w:rPr>
      </w:pPr>
      <w:r w:rsidDel="00000000" w:rsidR="00000000" w:rsidRPr="00000000">
        <w:rPr>
          <w:i w:val="1"/>
          <w:iCs w:val="1"/>
          <w:sz w:val="24"/>
          <w:szCs w:val="24"/>
          <w:rtl w:val="0"/>
        </w:rPr>
        <w:t xml:space="preserve">Рис. 2.1.2 Сюїта для віолончелі соло. 1 частина. Тема b</w:t>
      </w:r>
    </w:p>
    <w:p w:rsidR="00000000" w:rsidDel="00000000" w:rsidP="00000000" w:rsidRDefault="00000000" w:rsidRPr="00000000" w14:paraId="000000C4">
      <w:pPr>
        <w:rPr/>
      </w:pPr>
      <w:r w:rsidDel="00000000" w:rsidR="00000000" w:rsidRPr="00000000">
        <w:rPr>
          <w:rtl w:val="0"/>
        </w:rPr>
        <w:t xml:space="preserve">Перша тема головної партії подібна до вступу. Перший такт – це синкопація, яка підсилює імпровізаційність і певну своєрідність зображення гір. Подібні початки знаходимо у творах, що передають народну імпровізацію, наприклад, у «Карпатській сюїті» В. Зубицького</w:t>
      </w:r>
      <w:r w:rsidDel="00000000" w:rsidR="00000000" w:rsidRPr="00000000">
        <w:rPr>
          <w:rtl w:val="0"/>
        </w:rPr>
        <w:t xml:space="preserve">. Проте це не вступ, а саме перша тема головної партії, бо після неї проводиться коротка друга тема на три такти і повертається знову перша мікротема на два такти без змін. Таким чином, Касадо вплітає імпровізаційний прелюдійний принцип у головну партію першої частини сюїти.</w:t>
      </w:r>
    </w:p>
    <w:p w:rsidR="00000000" w:rsidDel="00000000" w:rsidP="00000000" w:rsidRDefault="00000000" w:rsidRPr="00000000" w14:paraId="000000C5">
      <w:pPr>
        <w:rPr/>
      </w:pPr>
      <w:r w:rsidDel="00000000" w:rsidR="00000000" w:rsidRPr="00000000">
        <w:rPr>
          <w:rtl w:val="0"/>
        </w:rPr>
        <w:t xml:space="preserve">Повтори матеріалу b стверджують, що основою головної партії є другий матеріал, який є неквадратним, тобто тритактовим, і відповідає бароковому принципу неквадратності, хоча проводиться матеріал чотири рази майже ідентично. Кожного разу змінюється лише спосіб завершення матеріалу b у третьому такті. Це вказує на принцип варіаційності, розквіт якого трапився ще у ранньому бароко.</w:t>
      </w:r>
    </w:p>
    <w:p w:rsidR="00000000" w:rsidDel="00000000" w:rsidP="00000000" w:rsidRDefault="00000000" w:rsidRPr="00000000" w14:paraId="000000C6">
      <w:pPr>
        <w:rPr>
          <w:strike w:val="1"/>
        </w:rPr>
      </w:pPr>
      <w:r w:rsidDel="00000000" w:rsidR="00000000" w:rsidRPr="00000000">
        <w:rPr>
          <w:rtl w:val="0"/>
        </w:rPr>
        <w:t xml:space="preserve">Наступний розділ є побічною партією і вона відповідає втіленню барокової фантазії на одну тему. В ній проводиться тематичне ядро </w:t>
      </w:r>
      <w:r w:rsidDel="00000000" w:rsidR="00000000" w:rsidRPr="00000000">
        <w:rPr>
          <w:i w:val="1"/>
          <w:iCs w:val="1"/>
          <w:rtl w:val="0"/>
        </w:rPr>
        <w:t xml:space="preserve">с, </w:t>
      </w:r>
      <w:r w:rsidDel="00000000" w:rsidR="00000000" w:rsidRPr="00000000">
        <w:rPr>
          <w:rtl w:val="0"/>
        </w:rPr>
        <w:t xml:space="preserve">яке складається з двох тактів та звучить контрастно до першого матеріалу (чіткий жвавий ритм).</w:t>
      </w:r>
      <w:r w:rsidDel="00000000" w:rsidR="00000000" w:rsidRPr="00000000">
        <w:rPr>
          <w:i w:val="1"/>
          <w:iCs w:val="1"/>
          <w:rtl w:val="0"/>
        </w:rPr>
        <w:t xml:space="preserve"> </w:t>
      </w:r>
      <w:r w:rsidDel="00000000" w:rsidR="00000000" w:rsidRPr="00000000">
        <w:rPr>
          <w:rtl w:val="0"/>
        </w:rPr>
        <w:t xml:space="preserve">Провівши двічі без змін, </w:t>
      </w:r>
      <w:r w:rsidDel="00000000" w:rsidR="00000000" w:rsidRPr="00000000">
        <w:rPr>
          <w:rtl w:val="0"/>
        </w:rPr>
        <w:t xml:space="preserve">у третьому проведенні Касадо використовує барковий спосіб трансформації матеріалу, а саме він дає тему в оберненні.</w:t>
      </w:r>
      <w:r w:rsidDel="00000000" w:rsidR="00000000" w:rsidRPr="00000000">
        <w:rPr>
          <w:rtl w:val="0"/>
        </w:rPr>
      </w:r>
    </w:p>
    <w:p w:rsidR="00000000" w:rsidDel="00000000" w:rsidP="00000000" w:rsidRDefault="00000000" w:rsidRPr="00000000" w14:paraId="000000C7">
      <w:pPr>
        <w:ind w:left="0" w:firstLine="720"/>
        <w:rPr>
          <w:i w:val="1"/>
          <w:iCs w:val="1"/>
          <w:sz w:val="24"/>
          <w:szCs w:val="24"/>
        </w:rPr>
      </w:pPr>
      <w:r w:rsidDel="00000000" w:rsidR="00000000" w:rsidRPr="00000000">
        <w:rPr>
          <w:i w:val="1"/>
          <w:iCs w:val="1"/>
          <w:sz w:val="24"/>
          <w:szCs w:val="24"/>
          <w:rtl w:val="0"/>
        </w:rPr>
        <w:t xml:space="preserve">Рис. 2.1.3 Сюїта для віолончелі соло. 1 частина. Тема c, основний вигляд</w:t>
      </w:r>
      <w:r w:rsidDel="00000000" w:rsidR="00000000" w:rsidRPr="00000000">
        <w:drawing>
          <wp:anchor allowOverlap="1" behindDoc="0" distB="114300" distT="114300" distL="114300" distR="114300" hidden="0" layoutInCell="1" locked="0" relativeHeight="0" simplePos="0">
            <wp:simplePos x="0" y="0"/>
            <wp:positionH relativeFrom="column">
              <wp:posOffset>752475</wp:posOffset>
            </wp:positionH>
            <wp:positionV relativeFrom="paragraph">
              <wp:posOffset>133350</wp:posOffset>
            </wp:positionV>
            <wp:extent cx="4437788" cy="1417355"/>
            <wp:effectExtent b="0" l="0" r="0" t="0"/>
            <wp:wrapTopAndBottom distB="114300" distT="11430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437788" cy="1417355"/>
                    </a:xfrm>
                    <a:prstGeom prst="rect"/>
                    <a:ln/>
                  </pic:spPr>
                </pic:pic>
              </a:graphicData>
            </a:graphic>
          </wp:anchor>
        </w:drawing>
      </w:r>
    </w:p>
    <w:p w:rsidR="00000000" w:rsidDel="00000000" w:rsidP="00000000" w:rsidRDefault="00000000" w:rsidRPr="00000000" w14:paraId="000000C8">
      <w:pPr>
        <w:ind w:left="0" w:firstLine="720"/>
        <w:rPr>
          <w:i w:val="1"/>
          <w:iCs w:val="1"/>
          <w:sz w:val="24"/>
          <w:szCs w:val="24"/>
        </w:rPr>
      </w:pPr>
      <w:r w:rsidDel="00000000" w:rsidR="00000000" w:rsidRPr="00000000">
        <w:rPr>
          <w:i w:val="1"/>
          <w:iCs w:val="1"/>
          <w:sz w:val="24"/>
          <w:szCs w:val="24"/>
        </w:rPr>
        <w:drawing>
          <wp:inline distB="114300" distT="114300" distL="114300" distR="114300">
            <wp:extent cx="4762500" cy="1390650"/>
            <wp:effectExtent b="0" l="0" r="0" t="0"/>
            <wp:docPr id="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762500" cy="139065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ind w:left="0" w:firstLine="720"/>
        <w:rPr>
          <w:i w:val="1"/>
          <w:iCs w:val="1"/>
          <w:sz w:val="24"/>
          <w:szCs w:val="24"/>
        </w:rPr>
      </w:pPr>
      <w:r w:rsidDel="00000000" w:rsidR="00000000" w:rsidRPr="00000000">
        <w:rPr>
          <w:i w:val="1"/>
          <w:iCs w:val="1"/>
          <w:sz w:val="24"/>
          <w:szCs w:val="24"/>
          <w:rtl w:val="0"/>
        </w:rPr>
        <w:t xml:space="preserve">Рис. 2.1.4 Сюїта для віолончелі соло. 1 частина. Тема с, в оберненні</w:t>
      </w:r>
    </w:p>
    <w:p w:rsidR="00000000" w:rsidDel="00000000" w:rsidP="00000000" w:rsidRDefault="00000000" w:rsidRPr="00000000" w14:paraId="000000CA">
      <w:pPr>
        <w:ind w:left="0" w:firstLine="720"/>
        <w:rPr/>
      </w:pPr>
      <w:r w:rsidDel="00000000" w:rsidR="00000000" w:rsidRPr="00000000">
        <w:rPr>
          <w:rtl w:val="0"/>
        </w:rPr>
      </w:r>
    </w:p>
    <w:p w:rsidR="00000000" w:rsidDel="00000000" w:rsidP="00000000" w:rsidRDefault="00000000" w:rsidRPr="00000000" w14:paraId="000000CB">
      <w:pPr>
        <w:ind w:left="0" w:firstLine="720"/>
        <w:rPr/>
      </w:pPr>
      <w:r w:rsidDel="00000000" w:rsidR="00000000" w:rsidRPr="00000000">
        <w:rPr>
          <w:rtl w:val="0"/>
        </w:rPr>
        <w:t xml:space="preserve">В оберненні вона проводиться тричі з невеликими змінами: додавання форшлагів, зміна розміру, додавання різних завершень-клаузул. </w:t>
      </w:r>
    </w:p>
    <w:p w:rsidR="00000000" w:rsidDel="00000000" w:rsidP="00000000" w:rsidRDefault="00000000" w:rsidRPr="00000000" w14:paraId="000000CC">
      <w:pPr>
        <w:rPr/>
      </w:pPr>
      <w:r w:rsidDel="00000000" w:rsidR="00000000" w:rsidRPr="00000000">
        <w:rPr>
          <w:rtl w:val="0"/>
        </w:rPr>
        <w:t xml:space="preserve">Наступне проведення тематичного ядра в основному вигляді втілює один з основних способів утворення тематизму в епоху бароко, а саме ядро-розгортання. Завершується ПП ще двома проведеннями основного матеріалу з додаванням форшлагів, які, насправді, виконавці С. К. Валенсія та Я. Старкер трактують однаково. Оскільки це великі форшлаги, вони виконуються за рахунок основної тривалості. Таким чином, для слухача здається, начебто, тема взагалі не звучить.</w:t>
      </w:r>
    </w:p>
    <w:p w:rsidR="00000000" w:rsidDel="00000000" w:rsidP="00000000" w:rsidRDefault="00000000" w:rsidRPr="00000000" w14:paraId="000000CD">
      <w:pPr>
        <w:rPr/>
      </w:pPr>
      <w:r w:rsidDel="00000000" w:rsidR="00000000" w:rsidRPr="00000000">
        <w:rPr>
          <w:rtl w:val="0"/>
        </w:rPr>
        <w:t xml:space="preserve"> Відповідно, у побічній партії один тематичний матеріал отримує три барочних способи трансформації та утворення матеріалу. Перший – це проведення у оберненні, другий – розробка мелодики за принципом ядра-розгортання. І третій, у завершенні, експонується трансформація теми за допомогою акордів, яка дещо її маскує. </w:t>
      </w:r>
    </w:p>
    <w:p w:rsidR="00000000" w:rsidDel="00000000" w:rsidP="00000000" w:rsidRDefault="00000000" w:rsidRPr="00000000" w14:paraId="000000CE">
      <w:pPr>
        <w:rPr/>
      </w:pPr>
      <w:r w:rsidDel="00000000" w:rsidR="00000000" w:rsidRPr="00000000">
        <w:rPr>
          <w:rtl w:val="0"/>
        </w:rPr>
        <w:t xml:space="preserve">Першою ознакою розробки стає проведення першої теми головної партії у тональності </w:t>
      </w:r>
      <w:r w:rsidDel="00000000" w:rsidR="00000000" w:rsidRPr="00000000">
        <w:rPr>
          <w:i w:val="1"/>
          <w:iCs w:val="1"/>
          <w:rtl w:val="0"/>
        </w:rPr>
        <w:t xml:space="preserve">a moll</w:t>
      </w:r>
      <w:r w:rsidDel="00000000" w:rsidR="00000000" w:rsidRPr="00000000">
        <w:rPr>
          <w:rtl w:val="0"/>
        </w:rPr>
        <w:t xml:space="preserve">.</w:t>
      </w:r>
      <w:r w:rsidDel="00000000" w:rsidR="00000000" w:rsidRPr="00000000">
        <w:rPr>
          <w:rtl w:val="0"/>
        </w:rPr>
        <w:t xml:space="preserve"> Після цього проводиться матеріал </w:t>
      </w:r>
      <w:r w:rsidDel="00000000" w:rsidR="00000000" w:rsidRPr="00000000">
        <w:rPr>
          <w:i w:val="1"/>
          <w:iCs w:val="1"/>
          <w:rtl w:val="0"/>
        </w:rPr>
        <w:t xml:space="preserve">b</w:t>
      </w:r>
      <w:r w:rsidDel="00000000" w:rsidR="00000000" w:rsidRPr="00000000">
        <w:rPr>
          <w:rtl w:val="0"/>
        </w:rPr>
        <w:t xml:space="preserve">, і одразу використовується спосіб обробки, якого не було раніше – мотивне вичленення. Він робить це лише раз, а саме повторює завершальний такт матеріалу </w:t>
      </w:r>
      <w:r w:rsidDel="00000000" w:rsidR="00000000" w:rsidRPr="00000000">
        <w:rPr>
          <w:i w:val="1"/>
          <w:iCs w:val="1"/>
          <w:rtl w:val="0"/>
        </w:rPr>
        <w:t xml:space="preserve">b</w:t>
      </w:r>
      <w:r w:rsidDel="00000000" w:rsidR="00000000" w:rsidRPr="00000000">
        <w:rPr>
          <w:rtl w:val="0"/>
        </w:rPr>
        <w:t xml:space="preserve">. Повторне проведення другої теми у розробці завершується фігуративним викладом, потім ця тема варіюється з додаванням флажолетів. </w:t>
      </w:r>
    </w:p>
    <w:p w:rsidR="00000000" w:rsidDel="00000000" w:rsidP="00000000" w:rsidRDefault="00000000" w:rsidRPr="00000000" w14:paraId="000000CF">
      <w:pPr>
        <w:rPr/>
      </w:pPr>
      <w:r w:rsidDel="00000000" w:rsidR="00000000" w:rsidRPr="00000000">
        <w:rPr>
          <w:rtl w:val="0"/>
        </w:rPr>
        <w:t xml:space="preserve">На розробку сонатного алегро вказує те, що в цьому розділі трансформується матеріал головної партії, при тому, що матеріал a є вступом і відділенням попереднього, а матеріал </w:t>
      </w:r>
      <w:r w:rsidDel="00000000" w:rsidR="00000000" w:rsidRPr="00000000">
        <w:rPr>
          <w:i w:val="1"/>
          <w:iCs w:val="1"/>
          <w:rtl w:val="0"/>
        </w:rPr>
        <w:t xml:space="preserve">b</w:t>
      </w:r>
      <w:r w:rsidDel="00000000" w:rsidR="00000000" w:rsidRPr="00000000">
        <w:rPr>
          <w:rtl w:val="0"/>
        </w:rPr>
        <w:t xml:space="preserve"> – розвивається у три різних способи: мотивне вичленення, гамоподібні пасажі на основі матеріалу з додаванням арпеджіо, і суто арпеджоване викладення, як продовження струнної традиції бароко. Крім Й. С. Баха ще можна згадати таких видатних композиторів-скрипалів, як А. Вівальді та А. Кореллі.</w:t>
      </w:r>
    </w:p>
    <w:p w:rsidR="00000000" w:rsidDel="00000000" w:rsidP="00000000" w:rsidRDefault="00000000" w:rsidRPr="00000000" w14:paraId="000000D0">
      <w:pPr>
        <w:rPr/>
      </w:pPr>
      <w:r w:rsidDel="00000000" w:rsidR="00000000" w:rsidRPr="00000000">
        <w:rPr>
          <w:rtl w:val="0"/>
        </w:rPr>
        <w:t xml:space="preserve">Завершує частину дзеркальна реприза. Вона розпочинається з побічної партії у </w:t>
      </w:r>
      <w:r w:rsidDel="00000000" w:rsidR="00000000" w:rsidRPr="00000000">
        <w:rPr>
          <w:i w:val="1"/>
          <w:iCs w:val="1"/>
          <w:rtl w:val="0"/>
        </w:rPr>
        <w:t xml:space="preserve">d</w:t>
      </w:r>
      <w:r w:rsidDel="00000000" w:rsidR="00000000" w:rsidRPr="00000000">
        <w:rPr>
          <w:rtl w:val="0"/>
        </w:rPr>
        <w:t xml:space="preserve"> </w:t>
      </w:r>
      <w:r w:rsidDel="00000000" w:rsidR="00000000" w:rsidRPr="00000000">
        <w:rPr>
          <w:i w:val="1"/>
          <w:iCs w:val="1"/>
          <w:rtl w:val="0"/>
        </w:rPr>
        <w:t xml:space="preserve">maj-min frig</w:t>
      </w:r>
      <w:r w:rsidDel="00000000" w:rsidR="00000000" w:rsidRPr="00000000">
        <w:rPr>
          <w:rtl w:val="0"/>
        </w:rPr>
        <w:t xml:space="preserve">, як і в експозиції. Дзеркальна реприза забезпечує своєрідну симетрію, адже в останніх чотирьох тактах першої частини повторилася перша тема головної партії. Таким чином, крім назви першої частини Прелюдія-Фантазія, у ній втілюються основні способи трансформації мелодичного матеріалу. А саме: ядро розгортання, обернення, варіювання, фігурації, та мотивне вичленення. </w:t>
      </w:r>
    </w:p>
    <w:p w:rsidR="00000000" w:rsidDel="00000000" w:rsidP="00000000" w:rsidRDefault="00000000" w:rsidRPr="00000000" w14:paraId="000000D1">
      <w:pPr>
        <w:rPr>
          <w:b w:val="1"/>
          <w:bCs w:val="1"/>
        </w:rPr>
      </w:pPr>
      <w:r w:rsidDel="00000000" w:rsidR="00000000" w:rsidRPr="00000000">
        <w:rPr>
          <w:b w:val="1"/>
          <w:bCs w:val="1"/>
          <w:rtl w:val="0"/>
        </w:rPr>
        <w:t xml:space="preserve">Друга частина</w:t>
      </w:r>
      <w:r w:rsidDel="00000000" w:rsidR="00000000" w:rsidRPr="00000000">
        <w:rPr>
          <w:rtl w:val="0"/>
        </w:rPr>
        <w:t xml:space="preserve"> сюїти спирається на жанрову модель сардани – народного каталанського танцю, на що вказує програмна назва, і навіть або сам Гаспар Касадо, або редактор уточнює, що це танець в дужках. Має просту тричастинну форму. (</w:t>
      </w:r>
      <w:r w:rsidDel="00000000" w:rsidR="00000000" w:rsidRPr="00000000">
        <w:rPr>
          <w:b w:val="1"/>
          <w:bCs w:val="1"/>
          <w:rtl w:val="0"/>
        </w:rPr>
        <w:t xml:space="preserve">Таблиця 2.1.2)</w:t>
      </w:r>
    </w:p>
    <w:p w:rsidR="00000000" w:rsidDel="00000000" w:rsidP="00000000" w:rsidRDefault="00000000" w:rsidRPr="00000000" w14:paraId="000000D2">
      <w:pPr>
        <w:ind w:firstLine="720"/>
        <w:jc w:val="right"/>
        <w:rPr>
          <w:b w:val="1"/>
          <w:bCs w:val="1"/>
          <w:i w:val="1"/>
          <w:iCs w:val="1"/>
          <w:sz w:val="24"/>
          <w:szCs w:val="24"/>
        </w:rPr>
      </w:pPr>
      <w:r w:rsidDel="00000000" w:rsidR="00000000" w:rsidRPr="00000000">
        <w:rPr>
          <w:rtl w:val="0"/>
        </w:rPr>
      </w:r>
    </w:p>
    <w:p w:rsidR="00000000" w:rsidDel="00000000" w:rsidP="00000000" w:rsidRDefault="00000000" w:rsidRPr="00000000" w14:paraId="000000D3">
      <w:pPr>
        <w:ind w:firstLine="720"/>
        <w:jc w:val="right"/>
        <w:rPr/>
      </w:pPr>
      <w:r w:rsidDel="00000000" w:rsidR="00000000" w:rsidRPr="00000000">
        <w:rPr>
          <w:b w:val="1"/>
          <w:bCs w:val="1"/>
          <w:i w:val="1"/>
          <w:iCs w:val="1"/>
          <w:sz w:val="24"/>
          <w:szCs w:val="24"/>
          <w:rtl w:val="0"/>
        </w:rPr>
        <w:t xml:space="preserve">Таб. 2.1.2 Сюїта для віолончелі соло. Структура Sardana (Danza)</w:t>
      </w:r>
      <w:r w:rsidDel="00000000" w:rsidR="00000000" w:rsidRPr="00000000">
        <w:rPr>
          <w:rtl w:val="0"/>
        </w:rPr>
      </w:r>
    </w:p>
    <w:tbl>
      <w:tblPr>
        <w:tblStyle w:val="Table2"/>
        <w:tblpPr w:leftFromText="180" w:rightFromText="180" w:topFromText="180" w:bottomFromText="180" w:vertAnchor="text" w:horzAnchor="text" w:tblpX="0" w:tblpY="0"/>
        <w:tblW w:w="101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4.6875"/>
        <w:gridCol w:w="634.6875"/>
        <w:gridCol w:w="634.6875"/>
        <w:gridCol w:w="634.6875"/>
        <w:gridCol w:w="634.6875"/>
        <w:gridCol w:w="634.6875"/>
        <w:gridCol w:w="634.6875"/>
        <w:gridCol w:w="634.6875"/>
        <w:gridCol w:w="634.6875"/>
        <w:gridCol w:w="634.6875"/>
        <w:gridCol w:w="634.6875"/>
        <w:gridCol w:w="634.6875"/>
        <w:gridCol w:w="634.6875"/>
        <w:gridCol w:w="634.6875"/>
        <w:gridCol w:w="634.6875"/>
        <w:gridCol w:w="634.6875"/>
        <w:tblGridChange w:id="0">
          <w:tblGrid>
            <w:gridCol w:w="634.6875"/>
            <w:gridCol w:w="634.6875"/>
            <w:gridCol w:w="634.6875"/>
            <w:gridCol w:w="634.6875"/>
            <w:gridCol w:w="634.6875"/>
            <w:gridCol w:w="634.6875"/>
            <w:gridCol w:w="634.6875"/>
            <w:gridCol w:w="634.6875"/>
            <w:gridCol w:w="634.6875"/>
            <w:gridCol w:w="634.6875"/>
            <w:gridCol w:w="634.6875"/>
            <w:gridCol w:w="634.6875"/>
            <w:gridCol w:w="634.6875"/>
            <w:gridCol w:w="634.6875"/>
            <w:gridCol w:w="634.6875"/>
            <w:gridCol w:w="634.6875"/>
          </w:tblGrid>
        </w:tblGridChange>
      </w:tblGrid>
      <w:tr>
        <w:trPr>
          <w:cantSplit w:val="0"/>
          <w:trHeight w:val="480" w:hRule="atLeast"/>
          <w:tblHeader w:val="0"/>
        </w:trPr>
        <w:tc>
          <w:tcPr/>
          <w:p w:rsidR="00000000" w:rsidDel="00000000" w:rsidP="00000000" w:rsidRDefault="00000000" w:rsidRPr="00000000" w14:paraId="000000D4">
            <w:pPr>
              <w:widowControl w:val="0"/>
              <w:spacing w:line="240" w:lineRule="auto"/>
              <w:ind w:firstLine="0"/>
              <w:jc w:val="left"/>
              <w:rPr/>
            </w:pPr>
            <w:r w:rsidDel="00000000" w:rsidR="00000000" w:rsidRPr="00000000">
              <w:rPr>
                <w:rtl w:val="0"/>
              </w:rPr>
            </w:r>
          </w:p>
        </w:tc>
        <w:tc>
          <w:tcPr>
            <w:gridSpan w:val="5"/>
          </w:tcPr>
          <w:p w:rsidR="00000000" w:rsidDel="00000000" w:rsidP="00000000" w:rsidRDefault="00000000" w:rsidRPr="00000000" w14:paraId="000000D5">
            <w:pPr>
              <w:widowControl w:val="0"/>
              <w:spacing w:line="240" w:lineRule="auto"/>
              <w:ind w:firstLine="0"/>
              <w:jc w:val="center"/>
              <w:rPr/>
            </w:pPr>
            <w:r w:rsidDel="00000000" w:rsidR="00000000" w:rsidRPr="00000000">
              <w:rPr>
                <w:rtl w:val="0"/>
              </w:rPr>
              <w:t xml:space="preserve">А(33)</w:t>
            </w:r>
          </w:p>
        </w:tc>
        <w:tc>
          <w:tcPr>
            <w:gridSpan w:val="4"/>
          </w:tcPr>
          <w:p w:rsidR="00000000" w:rsidDel="00000000" w:rsidP="00000000" w:rsidRDefault="00000000" w:rsidRPr="00000000" w14:paraId="000000DA">
            <w:pPr>
              <w:widowControl w:val="0"/>
              <w:spacing w:line="240" w:lineRule="auto"/>
              <w:ind w:firstLine="0"/>
              <w:jc w:val="center"/>
              <w:rPr/>
            </w:pPr>
            <w:r w:rsidDel="00000000" w:rsidR="00000000" w:rsidRPr="00000000">
              <w:rPr>
                <w:rtl w:val="0"/>
              </w:rPr>
              <w:t xml:space="preserve">В(29)</w:t>
            </w:r>
          </w:p>
        </w:tc>
        <w:tc>
          <w:tcPr>
            <w:gridSpan w:val="6"/>
          </w:tcPr>
          <w:p w:rsidR="00000000" w:rsidDel="00000000" w:rsidP="00000000" w:rsidRDefault="00000000" w:rsidRPr="00000000" w14:paraId="000000DE">
            <w:pPr>
              <w:widowControl w:val="0"/>
              <w:spacing w:line="240" w:lineRule="auto"/>
              <w:ind w:firstLine="0"/>
              <w:jc w:val="center"/>
              <w:rPr/>
            </w:pPr>
            <w:r w:rsidDel="00000000" w:rsidR="00000000" w:rsidRPr="00000000">
              <w:rPr>
                <w:rtl w:val="0"/>
              </w:rPr>
              <w:t xml:space="preserve">А1</w:t>
            </w:r>
          </w:p>
        </w:tc>
      </w:tr>
      <w:tr>
        <w:trPr>
          <w:cantSplit w:val="0"/>
          <w:tblHeader w:val="0"/>
        </w:trPr>
        <w:tc>
          <w:tcPr/>
          <w:p w:rsidR="00000000" w:rsidDel="00000000" w:rsidP="00000000" w:rsidRDefault="00000000" w:rsidRPr="00000000" w14:paraId="000000E4">
            <w:pPr>
              <w:widowControl w:val="0"/>
              <w:spacing w:line="240" w:lineRule="auto"/>
              <w:ind w:firstLine="0"/>
              <w:jc w:val="left"/>
              <w:rPr/>
            </w:pPr>
            <w:r w:rsidDel="00000000" w:rsidR="00000000" w:rsidRPr="00000000">
              <w:rPr>
                <w:rtl w:val="0"/>
              </w:rPr>
              <w:t xml:space="preserve">вс</w:t>
            </w:r>
          </w:p>
        </w:tc>
        <w:tc>
          <w:tcPr/>
          <w:p w:rsidR="00000000" w:rsidDel="00000000" w:rsidP="00000000" w:rsidRDefault="00000000" w:rsidRPr="00000000" w14:paraId="000000E5">
            <w:pPr>
              <w:widowControl w:val="0"/>
              <w:spacing w:line="240" w:lineRule="auto"/>
              <w:ind w:firstLine="0"/>
              <w:jc w:val="left"/>
              <w:rPr/>
            </w:pPr>
            <w:r w:rsidDel="00000000" w:rsidR="00000000" w:rsidRPr="00000000">
              <w:rPr>
                <w:rtl w:val="0"/>
              </w:rPr>
              <w:t xml:space="preserve">а</w:t>
            </w:r>
          </w:p>
        </w:tc>
        <w:tc>
          <w:tcPr/>
          <w:p w:rsidR="00000000" w:rsidDel="00000000" w:rsidP="00000000" w:rsidRDefault="00000000" w:rsidRPr="00000000" w14:paraId="000000E6">
            <w:pPr>
              <w:widowControl w:val="0"/>
              <w:spacing w:line="240" w:lineRule="auto"/>
              <w:ind w:firstLine="0"/>
              <w:jc w:val="left"/>
              <w:rPr/>
            </w:pPr>
            <w:r w:rsidDel="00000000" w:rsidR="00000000" w:rsidRPr="00000000">
              <w:rPr>
                <w:rtl w:val="0"/>
              </w:rPr>
              <w:t xml:space="preserve">а</w:t>
            </w:r>
          </w:p>
        </w:tc>
        <w:tc>
          <w:tcPr/>
          <w:p w:rsidR="00000000" w:rsidDel="00000000" w:rsidP="00000000" w:rsidRDefault="00000000" w:rsidRPr="00000000" w14:paraId="000000E7">
            <w:pPr>
              <w:widowControl w:val="0"/>
              <w:spacing w:line="240" w:lineRule="auto"/>
              <w:ind w:firstLine="0"/>
              <w:jc w:val="left"/>
              <w:rPr/>
            </w:pPr>
            <w:r w:rsidDel="00000000" w:rsidR="00000000" w:rsidRPr="00000000">
              <w:rPr>
                <w:rtl w:val="0"/>
              </w:rPr>
              <w:t xml:space="preserve">зв</w:t>
            </w:r>
          </w:p>
        </w:tc>
        <w:tc>
          <w:tcPr/>
          <w:p w:rsidR="00000000" w:rsidDel="00000000" w:rsidP="00000000" w:rsidRDefault="00000000" w:rsidRPr="00000000" w14:paraId="000000E8">
            <w:pPr>
              <w:widowControl w:val="0"/>
              <w:spacing w:line="240" w:lineRule="auto"/>
              <w:ind w:firstLine="0"/>
              <w:jc w:val="left"/>
              <w:rPr/>
            </w:pPr>
            <w:r w:rsidDel="00000000" w:rsidR="00000000" w:rsidRPr="00000000">
              <w:rPr>
                <w:rtl w:val="0"/>
              </w:rPr>
              <w:t xml:space="preserve">a1</w:t>
            </w:r>
          </w:p>
        </w:tc>
        <w:tc>
          <w:tcPr/>
          <w:p w:rsidR="00000000" w:rsidDel="00000000" w:rsidP="00000000" w:rsidRDefault="00000000" w:rsidRPr="00000000" w14:paraId="000000E9">
            <w:pPr>
              <w:widowControl w:val="0"/>
              <w:spacing w:line="240" w:lineRule="auto"/>
              <w:ind w:firstLine="0"/>
              <w:jc w:val="left"/>
              <w:rPr/>
            </w:pPr>
            <w:r w:rsidDel="00000000" w:rsidR="00000000" w:rsidRPr="00000000">
              <w:rPr>
                <w:rtl w:val="0"/>
              </w:rPr>
              <w:t xml:space="preserve">зв</w:t>
            </w:r>
          </w:p>
        </w:tc>
        <w:tc>
          <w:tcPr/>
          <w:p w:rsidR="00000000" w:rsidDel="00000000" w:rsidP="00000000" w:rsidRDefault="00000000" w:rsidRPr="00000000" w14:paraId="000000EA">
            <w:pPr>
              <w:widowControl w:val="0"/>
              <w:spacing w:line="240" w:lineRule="auto"/>
              <w:ind w:firstLine="0"/>
              <w:jc w:val="left"/>
              <w:rPr/>
            </w:pPr>
            <w:r w:rsidDel="00000000" w:rsidR="00000000" w:rsidRPr="00000000">
              <w:rPr>
                <w:rtl w:val="0"/>
              </w:rPr>
              <w:t xml:space="preserve">вс</w:t>
            </w:r>
          </w:p>
        </w:tc>
        <w:tc>
          <w:tcPr/>
          <w:p w:rsidR="00000000" w:rsidDel="00000000" w:rsidP="00000000" w:rsidRDefault="00000000" w:rsidRPr="00000000" w14:paraId="000000EB">
            <w:pPr>
              <w:widowControl w:val="0"/>
              <w:spacing w:line="240" w:lineRule="auto"/>
              <w:ind w:firstLine="0"/>
              <w:jc w:val="left"/>
              <w:rPr/>
            </w:pPr>
            <w:r w:rsidDel="00000000" w:rsidR="00000000" w:rsidRPr="00000000">
              <w:rPr>
                <w:rtl w:val="0"/>
              </w:rPr>
              <w:t xml:space="preserve">в</w:t>
            </w:r>
          </w:p>
        </w:tc>
        <w:tc>
          <w:tcPr/>
          <w:p w:rsidR="00000000" w:rsidDel="00000000" w:rsidP="00000000" w:rsidRDefault="00000000" w:rsidRPr="00000000" w14:paraId="000000EC">
            <w:pPr>
              <w:widowControl w:val="0"/>
              <w:spacing w:line="240" w:lineRule="auto"/>
              <w:ind w:firstLine="0"/>
              <w:jc w:val="left"/>
              <w:rPr/>
            </w:pPr>
            <w:r w:rsidDel="00000000" w:rsidR="00000000" w:rsidRPr="00000000">
              <w:rPr>
                <w:rtl w:val="0"/>
              </w:rPr>
              <w:t xml:space="preserve">в</w:t>
            </w:r>
          </w:p>
        </w:tc>
        <w:tc>
          <w:tcPr/>
          <w:p w:rsidR="00000000" w:rsidDel="00000000" w:rsidP="00000000" w:rsidRDefault="00000000" w:rsidRPr="00000000" w14:paraId="000000ED">
            <w:pPr>
              <w:widowControl w:val="0"/>
              <w:spacing w:line="240" w:lineRule="auto"/>
              <w:ind w:firstLine="0"/>
              <w:jc w:val="left"/>
              <w:rPr/>
            </w:pPr>
            <w:r w:rsidDel="00000000" w:rsidR="00000000" w:rsidRPr="00000000">
              <w:rPr>
                <w:rtl w:val="0"/>
              </w:rPr>
              <w:t xml:space="preserve">в/</w:t>
            </w:r>
          </w:p>
        </w:tc>
        <w:tc>
          <w:tcPr/>
          <w:p w:rsidR="00000000" w:rsidDel="00000000" w:rsidP="00000000" w:rsidRDefault="00000000" w:rsidRPr="00000000" w14:paraId="000000EE">
            <w:pPr>
              <w:widowControl w:val="0"/>
              <w:spacing w:line="240" w:lineRule="auto"/>
              <w:ind w:firstLine="0"/>
              <w:jc w:val="left"/>
              <w:rPr/>
            </w:pPr>
            <w:r w:rsidDel="00000000" w:rsidR="00000000" w:rsidRPr="00000000">
              <w:rPr>
                <w:rtl w:val="0"/>
              </w:rPr>
              <w:t xml:space="preserve">с</w:t>
            </w:r>
          </w:p>
        </w:tc>
        <w:tc>
          <w:tcPr/>
          <w:p w:rsidR="00000000" w:rsidDel="00000000" w:rsidP="00000000" w:rsidRDefault="00000000" w:rsidRPr="00000000" w14:paraId="000000EF">
            <w:pPr>
              <w:widowControl w:val="0"/>
              <w:spacing w:line="240" w:lineRule="auto"/>
              <w:ind w:firstLine="0"/>
              <w:jc w:val="left"/>
              <w:rPr/>
            </w:pPr>
            <w:r w:rsidDel="00000000" w:rsidR="00000000" w:rsidRPr="00000000">
              <w:rPr>
                <w:rtl w:val="0"/>
              </w:rPr>
              <w:t xml:space="preserve">с</w:t>
            </w:r>
          </w:p>
        </w:tc>
        <w:tc>
          <w:tcPr/>
          <w:p w:rsidR="00000000" w:rsidDel="00000000" w:rsidP="00000000" w:rsidRDefault="00000000" w:rsidRPr="00000000" w14:paraId="000000F0">
            <w:pPr>
              <w:widowControl w:val="0"/>
              <w:spacing w:line="240" w:lineRule="auto"/>
              <w:ind w:firstLine="0"/>
              <w:jc w:val="left"/>
              <w:rPr/>
            </w:pPr>
            <w:r w:rsidDel="00000000" w:rsidR="00000000" w:rsidRPr="00000000">
              <w:rPr>
                <w:rtl w:val="0"/>
              </w:rPr>
              <w:t xml:space="preserve">с1</w:t>
            </w:r>
          </w:p>
        </w:tc>
        <w:tc>
          <w:tcPr/>
          <w:p w:rsidR="00000000" w:rsidDel="00000000" w:rsidP="00000000" w:rsidRDefault="00000000" w:rsidRPr="00000000" w14:paraId="000000F1">
            <w:pPr>
              <w:widowControl w:val="0"/>
              <w:spacing w:line="240" w:lineRule="auto"/>
              <w:ind w:firstLine="0"/>
              <w:jc w:val="left"/>
              <w:rPr/>
            </w:pPr>
            <w:r w:rsidDel="00000000" w:rsidR="00000000" w:rsidRPr="00000000">
              <w:rPr>
                <w:rtl w:val="0"/>
              </w:rPr>
              <w:t xml:space="preserve">Х</w:t>
            </w:r>
          </w:p>
        </w:tc>
        <w:tc>
          <w:tcPr/>
          <w:p w:rsidR="00000000" w:rsidDel="00000000" w:rsidP="00000000" w:rsidRDefault="00000000" w:rsidRPr="00000000" w14:paraId="000000F2">
            <w:pPr>
              <w:widowControl w:val="0"/>
              <w:spacing w:line="240" w:lineRule="auto"/>
              <w:ind w:firstLine="0"/>
              <w:jc w:val="left"/>
              <w:rPr/>
            </w:pPr>
            <w:r w:rsidDel="00000000" w:rsidR="00000000" w:rsidRPr="00000000">
              <w:rPr>
                <w:rtl w:val="0"/>
              </w:rPr>
              <w:t xml:space="preserve">зв</w:t>
            </w:r>
          </w:p>
        </w:tc>
        <w:tc>
          <w:tcPr/>
          <w:p w:rsidR="00000000" w:rsidDel="00000000" w:rsidP="00000000" w:rsidRDefault="00000000" w:rsidRPr="00000000" w14:paraId="000000F3">
            <w:pPr>
              <w:widowControl w:val="0"/>
              <w:spacing w:line="240" w:lineRule="auto"/>
              <w:ind w:firstLine="0"/>
              <w:jc w:val="left"/>
              <w:rPr/>
            </w:pPr>
            <w:r w:rsidDel="00000000" w:rsidR="00000000" w:rsidRPr="00000000">
              <w:rPr>
                <w:rtl w:val="0"/>
              </w:rPr>
              <w:t xml:space="preserve"> зав</w:t>
            </w:r>
          </w:p>
        </w:tc>
      </w:tr>
      <w:tr>
        <w:trPr>
          <w:cantSplit w:val="0"/>
          <w:tblHeader w:val="0"/>
        </w:trPr>
        <w:tc>
          <w:tcPr/>
          <w:p w:rsidR="00000000" w:rsidDel="00000000" w:rsidP="00000000" w:rsidRDefault="00000000" w:rsidRPr="00000000" w14:paraId="000000F4">
            <w:pPr>
              <w:widowControl w:val="0"/>
              <w:spacing w:line="240" w:lineRule="auto"/>
              <w:ind w:firstLine="0"/>
              <w:jc w:val="left"/>
              <w:rPr/>
            </w:pPr>
            <w:r w:rsidDel="00000000" w:rsidR="00000000" w:rsidRPr="00000000">
              <w:rPr>
                <w:rtl w:val="0"/>
              </w:rPr>
              <w:t xml:space="preserve">6+4 фраз</w:t>
            </w:r>
          </w:p>
        </w:tc>
        <w:tc>
          <w:tcPr/>
          <w:p w:rsidR="00000000" w:rsidDel="00000000" w:rsidP="00000000" w:rsidRDefault="00000000" w:rsidRPr="00000000" w14:paraId="000000F5">
            <w:pPr>
              <w:widowControl w:val="0"/>
              <w:spacing w:line="240" w:lineRule="auto"/>
              <w:ind w:firstLine="0"/>
              <w:jc w:val="left"/>
              <w:rPr/>
            </w:pPr>
            <w:r w:rsidDel="00000000" w:rsidR="00000000" w:rsidRPr="00000000">
              <w:rPr>
                <w:rtl w:val="0"/>
              </w:rPr>
              <w:t xml:space="preserve">8</w:t>
            </w:r>
          </w:p>
        </w:tc>
        <w:tc>
          <w:tcPr/>
          <w:p w:rsidR="00000000" w:rsidDel="00000000" w:rsidP="00000000" w:rsidRDefault="00000000" w:rsidRPr="00000000" w14:paraId="000000F6">
            <w:pPr>
              <w:widowControl w:val="0"/>
              <w:spacing w:line="240" w:lineRule="auto"/>
              <w:ind w:firstLine="0"/>
              <w:jc w:val="left"/>
              <w:rPr/>
            </w:pPr>
            <w:r w:rsidDel="00000000" w:rsidR="00000000" w:rsidRPr="00000000">
              <w:rPr>
                <w:rtl w:val="0"/>
              </w:rPr>
              <w:t xml:space="preserve">8</w:t>
            </w:r>
          </w:p>
        </w:tc>
        <w:tc>
          <w:tcPr/>
          <w:p w:rsidR="00000000" w:rsidDel="00000000" w:rsidP="00000000" w:rsidRDefault="00000000" w:rsidRPr="00000000" w14:paraId="000000F7">
            <w:pPr>
              <w:widowControl w:val="0"/>
              <w:spacing w:line="240" w:lineRule="auto"/>
              <w:ind w:firstLine="0"/>
              <w:jc w:val="left"/>
              <w:rPr/>
            </w:pPr>
            <w:r w:rsidDel="00000000" w:rsidR="00000000" w:rsidRPr="00000000">
              <w:rPr>
                <w:rtl w:val="0"/>
              </w:rPr>
              <w:t xml:space="preserve">4</w:t>
            </w:r>
          </w:p>
        </w:tc>
        <w:tc>
          <w:tcPr/>
          <w:p w:rsidR="00000000" w:rsidDel="00000000" w:rsidP="00000000" w:rsidRDefault="00000000" w:rsidRPr="00000000" w14:paraId="000000F8">
            <w:pPr>
              <w:widowControl w:val="0"/>
              <w:spacing w:line="240" w:lineRule="auto"/>
              <w:ind w:firstLine="0"/>
              <w:jc w:val="left"/>
              <w:rPr/>
            </w:pPr>
            <w:r w:rsidDel="00000000" w:rsidR="00000000" w:rsidRPr="00000000">
              <w:rPr>
                <w:rtl w:val="0"/>
              </w:rPr>
              <w:t xml:space="preserve">8</w:t>
            </w:r>
          </w:p>
        </w:tc>
        <w:tc>
          <w:tcPr/>
          <w:p w:rsidR="00000000" w:rsidDel="00000000" w:rsidP="00000000" w:rsidRDefault="00000000" w:rsidRPr="00000000" w14:paraId="000000F9">
            <w:pPr>
              <w:widowControl w:val="0"/>
              <w:spacing w:line="240" w:lineRule="auto"/>
              <w:ind w:firstLine="0"/>
              <w:jc w:val="left"/>
              <w:rPr/>
            </w:pPr>
            <w:r w:rsidDel="00000000" w:rsidR="00000000" w:rsidRPr="00000000">
              <w:rPr>
                <w:rtl w:val="0"/>
              </w:rPr>
              <w:t xml:space="preserve">5</w:t>
            </w:r>
          </w:p>
        </w:tc>
        <w:tc>
          <w:tcPr/>
          <w:p w:rsidR="00000000" w:rsidDel="00000000" w:rsidP="00000000" w:rsidRDefault="00000000" w:rsidRPr="00000000" w14:paraId="000000FA">
            <w:pPr>
              <w:widowControl w:val="0"/>
              <w:spacing w:line="240" w:lineRule="auto"/>
              <w:ind w:firstLine="0"/>
              <w:jc w:val="left"/>
              <w:rPr/>
            </w:pPr>
            <w:r w:rsidDel="00000000" w:rsidR="00000000" w:rsidRPr="00000000">
              <w:rPr>
                <w:rtl w:val="0"/>
              </w:rPr>
              <w:t xml:space="preserve">9 </w:t>
            </w:r>
          </w:p>
        </w:tc>
        <w:tc>
          <w:tcPr/>
          <w:p w:rsidR="00000000" w:rsidDel="00000000" w:rsidP="00000000" w:rsidRDefault="00000000" w:rsidRPr="00000000" w14:paraId="000000FB">
            <w:pPr>
              <w:widowControl w:val="0"/>
              <w:spacing w:line="240" w:lineRule="auto"/>
              <w:ind w:firstLine="0"/>
              <w:jc w:val="left"/>
              <w:rPr/>
            </w:pPr>
            <w:r w:rsidDel="00000000" w:rsidR="00000000" w:rsidRPr="00000000">
              <w:rPr>
                <w:rtl w:val="0"/>
              </w:rPr>
              <w:t xml:space="preserve">8</w:t>
            </w:r>
          </w:p>
        </w:tc>
        <w:tc>
          <w:tcPr/>
          <w:p w:rsidR="00000000" w:rsidDel="00000000" w:rsidP="00000000" w:rsidRDefault="00000000" w:rsidRPr="00000000" w14:paraId="000000FC">
            <w:pPr>
              <w:widowControl w:val="0"/>
              <w:spacing w:line="240" w:lineRule="auto"/>
              <w:ind w:firstLine="0"/>
              <w:jc w:val="left"/>
              <w:rPr/>
            </w:pPr>
            <w:r w:rsidDel="00000000" w:rsidR="00000000" w:rsidRPr="00000000">
              <w:rPr>
                <w:rtl w:val="0"/>
              </w:rPr>
              <w:t xml:space="preserve">8</w:t>
            </w:r>
          </w:p>
        </w:tc>
        <w:tc>
          <w:tcPr/>
          <w:p w:rsidR="00000000" w:rsidDel="00000000" w:rsidP="00000000" w:rsidRDefault="00000000" w:rsidRPr="00000000" w14:paraId="000000FD">
            <w:pPr>
              <w:widowControl w:val="0"/>
              <w:spacing w:line="240" w:lineRule="auto"/>
              <w:ind w:firstLine="0"/>
              <w:jc w:val="left"/>
              <w:rPr/>
            </w:pPr>
            <w:r w:rsidDel="00000000" w:rsidR="00000000" w:rsidRPr="00000000">
              <w:rPr>
                <w:rtl w:val="0"/>
              </w:rPr>
              <w:t xml:space="preserve">4</w:t>
            </w:r>
          </w:p>
        </w:tc>
        <w:tc>
          <w:tcPr/>
          <w:p w:rsidR="00000000" w:rsidDel="00000000" w:rsidP="00000000" w:rsidRDefault="00000000" w:rsidRPr="00000000" w14:paraId="000000FE">
            <w:pPr>
              <w:widowControl w:val="0"/>
              <w:spacing w:line="240" w:lineRule="auto"/>
              <w:ind w:firstLine="0"/>
              <w:jc w:val="left"/>
              <w:rPr/>
            </w:pPr>
            <w:r w:rsidDel="00000000" w:rsidR="00000000" w:rsidRPr="00000000">
              <w:rPr>
                <w:rtl w:val="0"/>
              </w:rPr>
              <w:t xml:space="preserve">5</w:t>
              <w:br w:type="textWrapping"/>
              <w:t xml:space="preserve">2/1/2</w:t>
            </w:r>
          </w:p>
        </w:tc>
        <w:tc>
          <w:tcPr/>
          <w:p w:rsidR="00000000" w:rsidDel="00000000" w:rsidP="00000000" w:rsidRDefault="00000000" w:rsidRPr="00000000" w14:paraId="000000FF">
            <w:pPr>
              <w:widowControl w:val="0"/>
              <w:spacing w:line="240" w:lineRule="auto"/>
              <w:ind w:firstLine="0"/>
              <w:jc w:val="left"/>
              <w:rPr/>
            </w:pPr>
            <w:r w:rsidDel="00000000" w:rsidR="00000000" w:rsidRPr="00000000">
              <w:rPr>
                <w:rtl w:val="0"/>
              </w:rPr>
              <w:t xml:space="preserve">5</w:t>
            </w:r>
          </w:p>
        </w:tc>
        <w:tc>
          <w:tcPr/>
          <w:p w:rsidR="00000000" w:rsidDel="00000000" w:rsidP="00000000" w:rsidRDefault="00000000" w:rsidRPr="00000000" w14:paraId="00000100">
            <w:pPr>
              <w:widowControl w:val="0"/>
              <w:spacing w:line="240" w:lineRule="auto"/>
              <w:ind w:firstLine="0"/>
              <w:jc w:val="left"/>
              <w:rPr/>
            </w:pPr>
            <w:r w:rsidDel="00000000" w:rsidR="00000000" w:rsidRPr="00000000">
              <w:rPr>
                <w:rtl w:val="0"/>
              </w:rPr>
              <w:t xml:space="preserve">2/2</w:t>
            </w:r>
          </w:p>
        </w:tc>
        <w:tc>
          <w:tcPr/>
          <w:p w:rsidR="00000000" w:rsidDel="00000000" w:rsidP="00000000" w:rsidRDefault="00000000" w:rsidRPr="00000000" w14:paraId="00000101">
            <w:pPr>
              <w:widowControl w:val="0"/>
              <w:spacing w:line="240" w:lineRule="auto"/>
              <w:ind w:firstLine="0"/>
              <w:jc w:val="left"/>
              <w:rPr/>
            </w:pPr>
            <w:r w:rsidDel="00000000" w:rsidR="00000000" w:rsidRPr="00000000">
              <w:rPr>
                <w:rtl w:val="0"/>
              </w:rPr>
              <w:t xml:space="preserve">4</w:t>
            </w:r>
          </w:p>
        </w:tc>
        <w:tc>
          <w:tcPr/>
          <w:p w:rsidR="00000000" w:rsidDel="00000000" w:rsidP="00000000" w:rsidRDefault="00000000" w:rsidRPr="00000000" w14:paraId="00000102">
            <w:pPr>
              <w:widowControl w:val="0"/>
              <w:spacing w:line="240" w:lineRule="auto"/>
              <w:ind w:firstLine="0"/>
              <w:jc w:val="left"/>
              <w:rPr/>
            </w:pPr>
            <w:r w:rsidDel="00000000" w:rsidR="00000000" w:rsidRPr="00000000">
              <w:rPr>
                <w:rtl w:val="0"/>
              </w:rPr>
              <w:t xml:space="preserve">5</w:t>
            </w:r>
          </w:p>
        </w:tc>
        <w:tc>
          <w:tcPr/>
          <w:p w:rsidR="00000000" w:rsidDel="00000000" w:rsidP="00000000" w:rsidRDefault="00000000" w:rsidRPr="00000000" w14:paraId="00000103">
            <w:pPr>
              <w:widowControl w:val="0"/>
              <w:spacing w:line="240" w:lineRule="auto"/>
              <w:ind w:firstLine="0"/>
              <w:jc w:val="left"/>
              <w:rPr/>
            </w:pPr>
            <w:r w:rsidDel="00000000" w:rsidR="00000000" w:rsidRPr="00000000">
              <w:rPr>
                <w:rtl w:val="0"/>
              </w:rPr>
              <w:t xml:space="preserve">7</w:t>
            </w:r>
          </w:p>
        </w:tc>
      </w:tr>
    </w:tbl>
    <w:p w:rsidR="00000000" w:rsidDel="00000000" w:rsidP="00000000" w:rsidRDefault="00000000" w:rsidRPr="00000000" w14:paraId="00000104">
      <w:pPr>
        <w:ind w:left="0" w:firstLine="720"/>
        <w:rPr>
          <w:i w:val="1"/>
          <w:iCs w:val="1"/>
          <w:sz w:val="24"/>
          <w:szCs w:val="24"/>
        </w:rPr>
      </w:pPr>
      <w:r w:rsidDel="00000000" w:rsidR="00000000" w:rsidRPr="00000000">
        <w:rPr>
          <w:rtl w:val="0"/>
        </w:rPr>
      </w:r>
    </w:p>
    <w:p w:rsidR="00000000" w:rsidDel="00000000" w:rsidP="00000000" w:rsidRDefault="00000000" w:rsidRPr="00000000" w14:paraId="00000105">
      <w:pPr>
        <w:ind w:left="0" w:firstLine="720"/>
        <w:rPr/>
      </w:pPr>
      <w:r w:rsidDel="00000000" w:rsidR="00000000" w:rsidRPr="00000000">
        <w:rPr>
          <w:rtl w:val="0"/>
        </w:rPr>
        <w:t xml:space="preserve">Вступ має неквадратну структуру і складається з 10 тактів, і має п'ять фраз. Починається з затакту. Тональність </w:t>
      </w:r>
      <w:r w:rsidDel="00000000" w:rsidR="00000000" w:rsidRPr="00000000">
        <w:rPr>
          <w:i w:val="1"/>
          <w:iCs w:val="1"/>
          <w:rtl w:val="0"/>
        </w:rPr>
        <w:t xml:space="preserve">D dur</w:t>
      </w:r>
      <w:r w:rsidDel="00000000" w:rsidR="00000000" w:rsidRPr="00000000">
        <w:rPr>
          <w:rtl w:val="0"/>
        </w:rPr>
        <w:t xml:space="preserve">, в мелодії оспівується основний тон що вказує на тоніку, відбувається у першій і другій фразі. Перша фраза закінчується у другому такті плавним спуском двома шістнадцятими та чверть, що утворює синкопу, таке саме закінчення є у шостому такті що вказує на римування першої та третьої фрази. Друга фраза закінчується пунктиром і стрибком, так само, як п'ята. Четверта фраза випадає з римування, бо немає закінчення такого, як в першій фразі, ні такого, як в другій. Це вказує на те, що вона є розширенням і вставкою, що утворює неквадратність вступу. У вступі переважають природні флажолети які починаються з самого початку і є імітацією флейти. </w:t>
      </w:r>
    </w:p>
    <w:p w:rsidR="00000000" w:rsidDel="00000000" w:rsidP="00000000" w:rsidRDefault="00000000" w:rsidRPr="00000000" w14:paraId="00000106">
      <w:pPr>
        <w:rPr/>
      </w:pPr>
      <w:r w:rsidDel="00000000" w:rsidR="00000000" w:rsidRPr="00000000">
        <w:rPr>
          <w:rtl w:val="0"/>
        </w:rPr>
        <w:t xml:space="preserve">Розділ А – це початок самого танцю Сардана. З’являється чіткий танцювальний ритм та танцювальний характер. (</w:t>
      </w:r>
      <w:r w:rsidDel="00000000" w:rsidR="00000000" w:rsidRPr="00000000">
        <w:rPr>
          <w:b w:val="1"/>
          <w:bCs w:val="1"/>
          <w:rtl w:val="0"/>
        </w:rPr>
        <w:t xml:space="preserve">Рисунок 2.1.5)</w:t>
      </w:r>
      <w:r w:rsidDel="00000000" w:rsidR="00000000" w:rsidRPr="00000000">
        <w:rPr>
          <w:rtl w:val="0"/>
        </w:rPr>
        <w:t xml:space="preserve"> За допомогою акцентів в цьому розділі Гаспар робить ефект ударних інструментів – ніби удари в бубон. Вони з’являються як на сильних долях, так і на слабких, ніби зміщуючи метр. Взагалі весь розділ будується на основі контрасту, кожні 2 такти динаміка, без крещендо, змінюється від p до F. Складається з чотирьох періодів, три з яких мають квадратну будову вісім тактів, четвертий складається з дев'яти тактів – розширений.</w:t>
      </w:r>
    </w:p>
    <w:p w:rsidR="00000000" w:rsidDel="00000000" w:rsidP="00000000" w:rsidRDefault="00000000" w:rsidRPr="00000000" w14:paraId="00000107">
      <w:pPr>
        <w:rPr>
          <w:i w:val="1"/>
          <w:iCs w:val="1"/>
          <w:sz w:val="24"/>
          <w:szCs w:val="24"/>
        </w:rPr>
      </w:pPr>
      <w:r w:rsidDel="00000000" w:rsidR="00000000" w:rsidRPr="00000000">
        <w:rPr/>
        <w:drawing>
          <wp:inline distB="114300" distT="114300" distL="114300" distR="114300">
            <wp:extent cx="4448175" cy="1076325"/>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448175" cy="1076325"/>
                    </a:xfrm>
                    <a:prstGeom prst="rect"/>
                    <a:ln/>
                  </pic:spPr>
                </pic:pic>
              </a:graphicData>
            </a:graphic>
          </wp:inline>
        </w:drawing>
      </w:r>
      <w:r w:rsidDel="00000000" w:rsidR="00000000" w:rsidRPr="00000000">
        <w:rPr>
          <w:rtl w:val="0"/>
        </w:rPr>
      </w:r>
    </w:p>
    <w:p w:rsidR="00000000" w:rsidDel="00000000" w:rsidP="00000000" w:rsidRDefault="00000000" w:rsidRPr="00000000" w14:paraId="00000108">
      <w:pPr>
        <w:rPr>
          <w:i w:val="1"/>
          <w:iCs w:val="1"/>
          <w:sz w:val="24"/>
          <w:szCs w:val="24"/>
        </w:rPr>
      </w:pPr>
      <w:r w:rsidDel="00000000" w:rsidR="00000000" w:rsidRPr="00000000">
        <w:rPr>
          <w:i w:val="1"/>
          <w:iCs w:val="1"/>
          <w:sz w:val="24"/>
          <w:szCs w:val="24"/>
          <w:rtl w:val="0"/>
        </w:rPr>
        <w:t xml:space="preserve">Рис. 2.1.5 Сюїта для віолончелі соло. 2 частина. Розділ A. Основна тема</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Перший період складається з двох речень — він написаний у тональності </w:t>
      </w:r>
      <w:r w:rsidDel="00000000" w:rsidR="00000000" w:rsidRPr="00000000">
        <w:rPr>
          <w:i w:val="1"/>
          <w:iCs w:val="1"/>
          <w:rtl w:val="0"/>
        </w:rPr>
        <w:t xml:space="preserve">D-dur</w:t>
      </w:r>
      <w:r w:rsidDel="00000000" w:rsidR="00000000" w:rsidRPr="00000000">
        <w:rPr>
          <w:rtl w:val="0"/>
        </w:rPr>
        <w:t xml:space="preserve">, квадратний повторної будови. Композитор використовує відкриті струни разом з подвійними нотами, що надає ефект бурдонного супроводу, подібного до народних інструментів. </w:t>
      </w:r>
    </w:p>
    <w:p w:rsidR="00000000" w:rsidDel="00000000" w:rsidP="00000000" w:rsidRDefault="00000000" w:rsidRPr="00000000" w14:paraId="0000010B">
      <w:pPr>
        <w:rPr/>
      </w:pPr>
      <w:r w:rsidDel="00000000" w:rsidR="00000000" w:rsidRPr="00000000">
        <w:rPr>
          <w:rtl w:val="0"/>
        </w:rPr>
        <w:t xml:space="preserve">Другий період починається як дослівний повтор першого, проте у тональності домінанти </w:t>
      </w:r>
      <w:r w:rsidDel="00000000" w:rsidR="00000000" w:rsidRPr="00000000">
        <w:rPr>
          <w:i w:val="1"/>
          <w:iCs w:val="1"/>
          <w:rtl w:val="0"/>
        </w:rPr>
        <w:t xml:space="preserve">A-dur</w:t>
      </w:r>
      <w:r w:rsidDel="00000000" w:rsidR="00000000" w:rsidRPr="00000000">
        <w:rPr>
          <w:rtl w:val="0"/>
        </w:rPr>
        <w:t xml:space="preserve">. Друге речення з другого такту вже дещо відрізняється. Для цього слід охарактеризувати стандартну модель речення для першої частини, щоб зрозуміти що відбувається.</w:t>
      </w:r>
    </w:p>
    <w:p w:rsidR="00000000" w:rsidDel="00000000" w:rsidP="00000000" w:rsidRDefault="00000000" w:rsidRPr="00000000" w14:paraId="0000010C">
      <w:pPr>
        <w:rPr/>
      </w:pPr>
      <w:r w:rsidDel="00000000" w:rsidR="00000000" w:rsidRPr="00000000">
        <w:rPr>
          <w:rtl w:val="0"/>
        </w:rPr>
        <w:t xml:space="preserve">Перше речення першого періоду починається з моноритмічних стрибків, у другому такті відбувається розгалуження на два голоси, проте воно тут звучить як підголосок більше у верхньому голосі, у нижньому четверті ноти. У третьому та четвертому тактах уже повноцінні самостійні два голоси. У верхньому голосі фа тримається як репетиція, а у нижньому голосі підголосок шістнадцятих та восьмих, який притягує більшу увагу. Описана послідовність є вкрай важливою, адже вона стверджується другим реченням першого періоду і першим реченням другого періоду, за єдиною відмінністю, що у кінці першого періоду виділяється кадансова формула, а останні два такти другого періоду верхній голос звучить у вигляді флажолету. </w:t>
      </w:r>
    </w:p>
    <w:p w:rsidR="00000000" w:rsidDel="00000000" w:rsidP="00000000" w:rsidRDefault="00000000" w:rsidRPr="00000000" w14:paraId="0000010D">
      <w:pPr>
        <w:rPr>
          <w:highlight w:val="yellow"/>
        </w:rPr>
      </w:pPr>
      <w:r w:rsidDel="00000000" w:rsidR="00000000" w:rsidRPr="00000000">
        <w:rPr>
          <w:rtl w:val="0"/>
        </w:rPr>
        <w:t xml:space="preserve">Перше речення другого періоду просто показує нам тему у іншій тональності, а ось друге речення вже ускладнюється гармонічно. З’являються альтерації та більш розвинуті обидва голоси. Також зростає динаміка, ніби йде до найбільшої кульмінацію розділу. Але третій період починається у subito </w:t>
      </w:r>
      <w:r w:rsidDel="00000000" w:rsidR="00000000" w:rsidRPr="00000000">
        <w:rPr>
          <w:i w:val="1"/>
          <w:iCs w:val="1"/>
          <w:rtl w:val="0"/>
        </w:rPr>
        <w:t xml:space="preserve">pp </w:t>
      </w:r>
      <w:r w:rsidDel="00000000" w:rsidR="00000000" w:rsidRPr="00000000">
        <w:rPr>
          <w:rtl w:val="0"/>
        </w:rPr>
        <w:t xml:space="preserve">та з’являється кантиленність, хоча характер танцю не втрачається. На останній долі подвійна нота, відкриті струни на </w:t>
      </w:r>
      <w:r w:rsidDel="00000000" w:rsidR="00000000" w:rsidRPr="00000000">
        <w:rPr>
          <w:i w:val="1"/>
          <w:iCs w:val="1"/>
          <w:rtl w:val="0"/>
        </w:rPr>
        <w:t xml:space="preserve">ff</w:t>
      </w:r>
      <w:r w:rsidDel="00000000" w:rsidR="00000000" w:rsidRPr="00000000">
        <w:rPr>
          <w:rtl w:val="0"/>
        </w:rPr>
        <w:t xml:space="preserve">, нагадуючи про стилістику танцю. Четвертий період - це вже кульмінація розділу. Він найбільший за реченнями. У першому реченні тема звучить ритмічно незмінно, але на октаву вище від того, як була представлена перший раз. Друге речення повертає до </w:t>
      </w:r>
      <w:r w:rsidDel="00000000" w:rsidR="00000000" w:rsidRPr="00000000">
        <w:rPr>
          <w:i w:val="1"/>
          <w:iCs w:val="1"/>
          <w:rtl w:val="0"/>
        </w:rPr>
        <w:t xml:space="preserve">pp</w:t>
      </w:r>
      <w:r w:rsidDel="00000000" w:rsidR="00000000" w:rsidRPr="00000000">
        <w:rPr>
          <w:rtl w:val="0"/>
        </w:rPr>
        <w:t xml:space="preserve">, скидаючи напругу для більш яскравого підходу до кульмінації розділу. У цьому розділі композитор використовує найпоширеніший поліфонічний прийом, який довів до досконалості </w:t>
      </w:r>
      <w:r w:rsidDel="00000000" w:rsidR="00000000" w:rsidRPr="00000000">
        <w:rPr>
          <w:highlight w:val="yellow"/>
          <w:rtl w:val="0"/>
        </w:rPr>
        <w:t xml:space="preserve">Й.</w:t>
      </w:r>
      <w:r w:rsidDel="00000000" w:rsidR="00000000" w:rsidRPr="00000000">
        <w:rPr>
          <w:rtl w:val="0"/>
        </w:rPr>
        <w:t xml:space="preserve"> </w:t>
      </w:r>
      <w:r w:rsidDel="00000000" w:rsidR="00000000" w:rsidRPr="00000000">
        <w:rPr>
          <w:highlight w:val="yellow"/>
          <w:rtl w:val="0"/>
        </w:rPr>
        <w:t xml:space="preserve">С.</w:t>
      </w:r>
      <w:r w:rsidDel="00000000" w:rsidR="00000000" w:rsidRPr="00000000">
        <w:rPr>
          <w:rtl w:val="0"/>
        </w:rPr>
        <w:t xml:space="preserve"> </w:t>
      </w:r>
      <w:r w:rsidDel="00000000" w:rsidR="00000000" w:rsidRPr="00000000">
        <w:rPr>
          <w:highlight w:val="yellow"/>
          <w:rtl w:val="0"/>
        </w:rPr>
        <w:t xml:space="preserve">Бах – приховане двоголосся.</w:t>
      </w:r>
    </w:p>
    <w:p w:rsidR="00000000" w:rsidDel="00000000" w:rsidP="00000000" w:rsidRDefault="00000000" w:rsidRPr="00000000" w14:paraId="0000010E">
      <w:pPr>
        <w:rPr/>
      </w:pPr>
      <w:r w:rsidDel="00000000" w:rsidR="00000000" w:rsidRPr="00000000">
        <w:rPr>
          <w:rtl w:val="0"/>
        </w:rPr>
        <w:t xml:space="preserve">Розділ </w:t>
      </w:r>
      <w:r w:rsidDel="00000000" w:rsidR="00000000" w:rsidRPr="00000000">
        <w:rPr>
          <w:i w:val="1"/>
          <w:iCs w:val="1"/>
          <w:rtl w:val="0"/>
        </w:rPr>
        <w:t xml:space="preserve">B</w:t>
      </w:r>
      <w:r w:rsidDel="00000000" w:rsidR="00000000" w:rsidRPr="00000000">
        <w:rPr>
          <w:rtl w:val="0"/>
        </w:rPr>
        <w:t xml:space="preserve"> будується на контрастному матеріалі у тональності </w:t>
      </w:r>
      <w:r w:rsidDel="00000000" w:rsidR="00000000" w:rsidRPr="00000000">
        <w:rPr>
          <w:i w:val="1"/>
          <w:iCs w:val="1"/>
          <w:rtl w:val="0"/>
        </w:rPr>
        <w:t xml:space="preserve">d-moll</w:t>
      </w:r>
      <w:r w:rsidDel="00000000" w:rsidR="00000000" w:rsidRPr="00000000">
        <w:rPr>
          <w:rtl w:val="0"/>
        </w:rPr>
        <w:t xml:space="preserve">. Починається зі вступу 9 тактів. Композитор використовує акорди, форшлаги, акценти на кожну долю створюючи ефект фанфар, який заохочує увагу слухача. Після цього у нотах стоїть позначка Poco Meno. Замість танцювального кроку з’являються більші тривалості, що надають враження співучості та дихання. З’являються затримки, ритмічні «зітхання», що утворюють відчуття імпровізаційності. Але навіть тут автор залишає бурдонний гармонічний підголосок. Динамічно, за позначками композитора, не виходить за межі p, тобто нібито звучить спогад, наспів у горах. У двох останніх тактах повертає в основну тональність і тональність наступного розділу A1 – </w:t>
      </w:r>
      <w:r w:rsidDel="00000000" w:rsidR="00000000" w:rsidRPr="00000000">
        <w:rPr>
          <w:i w:val="1"/>
          <w:iCs w:val="1"/>
          <w:rtl w:val="0"/>
        </w:rPr>
        <w:t xml:space="preserve">D-dur</w:t>
      </w:r>
      <w:r w:rsidDel="00000000" w:rsidR="00000000" w:rsidRPr="00000000">
        <w:rPr>
          <w:rtl w:val="0"/>
        </w:rPr>
        <w:t xml:space="preserve">.</w:t>
      </w:r>
    </w:p>
    <w:p w:rsidR="00000000" w:rsidDel="00000000" w:rsidP="00000000" w:rsidRDefault="00000000" w:rsidRPr="00000000" w14:paraId="0000010F">
      <w:pPr>
        <w:rPr/>
      </w:pPr>
      <w:r w:rsidDel="00000000" w:rsidR="00000000" w:rsidRPr="00000000">
        <w:rPr>
          <w:rtl w:val="0"/>
        </w:rPr>
        <w:t xml:space="preserve">Розділ A1 будується на матеріалі розділу A. Так само має неквадратну будову. В цьому розділі автор повертає характер та темп танцю. На відміну від першого розділу, тут фактура стає більш щільною, а музичний матеріал – драматично загостреним. Тобто з’являється більше дрібних тривалостей, загострюється гармонія. Також по іншому будується динаміка - поступово наростає від </w:t>
      </w:r>
      <w:r w:rsidDel="00000000" w:rsidR="00000000" w:rsidRPr="00000000">
        <w:rPr>
          <w:i w:val="1"/>
          <w:iCs w:val="1"/>
          <w:rtl w:val="0"/>
        </w:rPr>
        <w:t xml:space="preserve">PP</w:t>
      </w:r>
      <w:r w:rsidDel="00000000" w:rsidR="00000000" w:rsidRPr="00000000">
        <w:rPr>
          <w:rtl w:val="0"/>
        </w:rPr>
        <w:t xml:space="preserve"> до </w:t>
      </w:r>
      <w:r w:rsidDel="00000000" w:rsidR="00000000" w:rsidRPr="00000000">
        <w:rPr>
          <w:i w:val="1"/>
          <w:iCs w:val="1"/>
          <w:rtl w:val="0"/>
        </w:rPr>
        <w:t xml:space="preserve">ff</w:t>
      </w:r>
      <w:r w:rsidDel="00000000" w:rsidR="00000000" w:rsidRPr="00000000">
        <w:rPr>
          <w:rtl w:val="0"/>
        </w:rPr>
        <w:t xml:space="preserve">. У поступовому розвитку цього розділу акценти стають більш чіткими й навіть жорсткими, що підкреслює танцювальну природу Сардани, але вже не як легкого танцю, а ніби потужного ритуального дійства. Часто виникають переклички між регістрами: нижній голос задає пульс, а верхній – проводить мелодичну лінію або пасаж. Це створює внутрішню поліфонію та напруження, яке постійно рухає музику вперед. Ближче до фіналу відчувається кульмінаційне нагнітання. Розширюється діапазон мелодії, знову з’являються відкриті струни, акорди, а штрихи стають більш пружними та енергійними. Але попри складність фактури пульс залишається чітким. Музика звучить, як підсумок усього попереднього розвитку матеріалу: танцювальні ритми, іспанський колорит і інструментальна блискучість об’єднуються в хвилю кульмінації. Завершення не розчиняється, а звучить ствердно. Останні три такти чітко фіксують енергію, залишаючи відчуття завершеного кола, що є типовим для Сардани, як жанру.</w:t>
      </w:r>
    </w:p>
    <w:p w:rsidR="00000000" w:rsidDel="00000000" w:rsidP="00000000" w:rsidRDefault="00000000" w:rsidRPr="00000000" w14:paraId="00000110">
      <w:pPr>
        <w:rPr>
          <w:b w:val="1"/>
          <w:bCs w:val="1"/>
        </w:rPr>
      </w:pPr>
      <w:r w:rsidDel="00000000" w:rsidR="00000000" w:rsidRPr="00000000">
        <w:rPr>
          <w:b w:val="1"/>
          <w:bCs w:val="1"/>
          <w:rtl w:val="0"/>
        </w:rPr>
        <w:t xml:space="preserve">Третя частина </w:t>
      </w:r>
      <w:r w:rsidDel="00000000" w:rsidR="00000000" w:rsidRPr="00000000">
        <w:rPr>
          <w:rtl w:val="0"/>
        </w:rPr>
        <w:t xml:space="preserve">є складною тричастинною формою з чіткою внутрішньою драматургією переходу від імпровізаційної лірики до моторного танцю, де обидві структури об'єднані інтонаційно та гармонічно.  </w:t>
      </w:r>
      <w:r w:rsidDel="00000000" w:rsidR="00000000" w:rsidRPr="00000000">
        <w:rPr>
          <w:b w:val="1"/>
          <w:bCs w:val="1"/>
          <w:rtl w:val="0"/>
        </w:rPr>
        <w:t xml:space="preserve">(Таблиця 2.1.3)</w:t>
      </w:r>
    </w:p>
    <w:p w:rsidR="00000000" w:rsidDel="00000000" w:rsidP="00000000" w:rsidRDefault="00000000" w:rsidRPr="00000000" w14:paraId="00000111">
      <w:pPr>
        <w:jc w:val="right"/>
        <w:rPr>
          <w:b w:val="1"/>
          <w:bCs w:val="1"/>
          <w:i w:val="1"/>
          <w:iCs w:val="1"/>
          <w:sz w:val="24"/>
          <w:szCs w:val="24"/>
        </w:rPr>
      </w:pPr>
      <w:r w:rsidDel="00000000" w:rsidR="00000000" w:rsidRPr="00000000">
        <w:rPr>
          <w:b w:val="1"/>
          <w:bCs w:val="1"/>
          <w:i w:val="1"/>
          <w:iCs w:val="1"/>
          <w:sz w:val="24"/>
          <w:szCs w:val="24"/>
          <w:rtl w:val="0"/>
        </w:rPr>
        <w:t xml:space="preserve">Таб. 2.1.3 Сюїта для віолончелі соло. Структура Intermezzo e Danza Finale</w:t>
      </w:r>
    </w:p>
    <w:tbl>
      <w:tblPr>
        <w:tblStyle w:val="Table3"/>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
        <w:gridCol w:w="315"/>
        <w:gridCol w:w="540"/>
        <w:gridCol w:w="630"/>
        <w:gridCol w:w="660"/>
        <w:gridCol w:w="465"/>
        <w:gridCol w:w="330"/>
        <w:gridCol w:w="645"/>
        <w:gridCol w:w="405"/>
        <w:gridCol w:w="525"/>
        <w:gridCol w:w="525"/>
        <w:gridCol w:w="735"/>
        <w:gridCol w:w="570"/>
        <w:gridCol w:w="270"/>
        <w:gridCol w:w="525"/>
        <w:gridCol w:w="420"/>
        <w:gridCol w:w="765"/>
        <w:tblGridChange w:id="0">
          <w:tblGrid>
            <w:gridCol w:w="735"/>
            <w:gridCol w:w="315"/>
            <w:gridCol w:w="540"/>
            <w:gridCol w:w="630"/>
            <w:gridCol w:w="660"/>
            <w:gridCol w:w="465"/>
            <w:gridCol w:w="330"/>
            <w:gridCol w:w="645"/>
            <w:gridCol w:w="405"/>
            <w:gridCol w:w="525"/>
            <w:gridCol w:w="525"/>
            <w:gridCol w:w="735"/>
            <w:gridCol w:w="570"/>
            <w:gridCol w:w="270"/>
            <w:gridCol w:w="525"/>
            <w:gridCol w:w="420"/>
            <w:gridCol w:w="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ind w:firstLine="0"/>
              <w:jc w:val="left"/>
              <w:rPr/>
            </w:pPr>
            <w:r w:rsidDel="00000000" w:rsidR="00000000" w:rsidRPr="00000000">
              <w:rPr>
                <w:rtl w:val="0"/>
              </w:rPr>
              <w:t xml:space="preserve">Інтермецо</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ind w:firstLine="0"/>
              <w:jc w:val="left"/>
              <w:rPr/>
            </w:pPr>
            <w:r w:rsidDel="00000000" w:rsidR="00000000" w:rsidRPr="00000000">
              <w:rPr>
                <w:rtl w:val="0"/>
              </w:rPr>
              <w:t xml:space="preserve">Танець</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ind w:firstLine="0"/>
              <w:jc w:val="left"/>
              <w:rPr/>
            </w:pPr>
            <w:r w:rsidDel="00000000" w:rsidR="00000000" w:rsidRPr="00000000">
              <w:rPr>
                <w:rtl w:val="0"/>
              </w:rPr>
              <w:t xml:space="preserve">Інтермецо</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ind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ind w:firstLine="0"/>
              <w:jc w:val="left"/>
              <w:rPr/>
            </w:pPr>
            <w:r w:rsidDel="00000000" w:rsidR="00000000" w:rsidRPr="00000000">
              <w:rPr>
                <w:rtl w:val="0"/>
              </w:rPr>
              <w:t xml:space="preserve">Вст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ind w:firstLine="0"/>
              <w:jc w:val="left"/>
              <w:rPr/>
            </w:pPr>
            <w:r w:rsidDel="00000000" w:rsidR="00000000" w:rsidRPr="00000000">
              <w:rPr>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ind w:firstLine="0"/>
              <w:jc w:val="left"/>
              <w:rPr/>
            </w:pPr>
            <w:r w:rsidDel="00000000" w:rsidR="00000000" w:rsidRPr="00000000">
              <w:rPr>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ind w:firstLine="0"/>
              <w:jc w:val="left"/>
              <w:rPr/>
            </w:pPr>
            <w:r w:rsidDel="00000000" w:rsidR="00000000" w:rsidRPr="00000000">
              <w:rPr>
                <w:rtl w:val="0"/>
              </w:rPr>
              <w:t xml:space="preserve">Вст (а)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ind w:firstLine="0"/>
              <w:jc w:val="left"/>
              <w:rPr/>
            </w:pPr>
            <w:r w:rsidDel="00000000" w:rsidR="00000000" w:rsidRPr="00000000">
              <w:rPr>
                <w:rtl w:val="0"/>
              </w:rPr>
              <w:t xml:space="preserve">Вст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ind w:firstLine="0"/>
              <w:jc w:val="left"/>
              <w:rPr/>
            </w:pPr>
            <w:r w:rsidDel="00000000" w:rsidR="00000000" w:rsidRPr="00000000">
              <w:rPr>
                <w:rtl w:val="0"/>
              </w:rPr>
              <w:t xml:space="preserve">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ind w:firstLine="0"/>
              <w:jc w:val="left"/>
              <w:rPr/>
            </w:pPr>
            <w:r w:rsidDel="00000000" w:rsidR="00000000" w:rsidRPr="00000000">
              <w:rPr>
                <w:rtl w:val="0"/>
              </w:rPr>
              <w:t xml:space="preserve">С</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ind w:firstLine="0"/>
              <w:jc w:val="left"/>
              <w:rPr/>
            </w:pPr>
            <w:r w:rsidDel="00000000" w:rsidR="00000000" w:rsidRPr="00000000">
              <w:rPr>
                <w:rtl w:val="0"/>
              </w:rPr>
              <w:t xml:space="preserve">Вст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ind w:firstLine="0"/>
              <w:jc w:val="left"/>
              <w:rPr/>
            </w:pPr>
            <w:r w:rsidDel="00000000" w:rsidR="00000000" w:rsidRPr="00000000">
              <w:rPr>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ind w:firstLine="0"/>
              <w:jc w:val="left"/>
              <w:rPr/>
            </w:pPr>
            <w:r w:rsidDel="00000000" w:rsidR="00000000" w:rsidRPr="00000000">
              <w:rPr>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ind w:firstLine="0"/>
              <w:jc w:val="left"/>
              <w:rPr/>
            </w:pPr>
            <w:r w:rsidDel="00000000" w:rsidR="00000000" w:rsidRPr="00000000">
              <w:rPr>
                <w:rtl w:val="0"/>
              </w:rPr>
              <w:t xml:space="preserve">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ind w:firstLine="0"/>
              <w:jc w:val="left"/>
              <w:rPr/>
            </w:pPr>
            <w:r w:rsidDel="00000000" w:rsidR="00000000" w:rsidRPr="00000000">
              <w:rPr>
                <w:rtl w:val="0"/>
              </w:rPr>
              <w:t xml:space="preserve">Вст</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ind w:firstLine="0"/>
              <w:jc w:val="left"/>
              <w:rPr/>
            </w:pPr>
            <w:r w:rsidDel="00000000" w:rsidR="00000000" w:rsidRPr="00000000">
              <w:rPr>
                <w:rtl w:val="0"/>
              </w:rPr>
              <w:t xml:space="preserve">(с)</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ind w:firstLine="0"/>
              <w:jc w:val="left"/>
              <w:rPr/>
            </w:pPr>
            <w:r w:rsidDel="00000000" w:rsidR="00000000" w:rsidRPr="00000000">
              <w:rPr>
                <w:rtl w:val="0"/>
              </w:rPr>
              <w:t xml:space="preserve">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ind w:firstLine="0"/>
              <w:jc w:val="left"/>
              <w:rPr/>
            </w:pPr>
            <w:r w:rsidDel="00000000" w:rsidR="00000000" w:rsidRPr="00000000">
              <w:rPr>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ind w:firstLine="0"/>
              <w:jc w:val="left"/>
              <w:rPr/>
            </w:pPr>
            <w:r w:rsidDel="00000000" w:rsidR="00000000" w:rsidRPr="00000000">
              <w:rPr>
                <w:rtl w:val="0"/>
              </w:rPr>
              <w:t xml:space="preserve">в</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ind w:firstLine="0"/>
              <w:jc w:val="left"/>
              <w:rPr/>
            </w:pPr>
            <w:r w:rsidDel="00000000" w:rsidR="00000000" w:rsidRPr="00000000">
              <w:rPr>
                <w:rtl w:val="0"/>
              </w:rPr>
              <w:t xml:space="preserve">Coda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ind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ind w:firstLine="0"/>
              <w:jc w:val="left"/>
              <w:rPr/>
            </w:pPr>
            <w:r w:rsidDel="00000000" w:rsidR="00000000" w:rsidRPr="00000000">
              <w:rPr>
                <w:rtl w:val="0"/>
              </w:rPr>
            </w:r>
          </w:p>
        </w:tc>
      </w:tr>
    </w:tbl>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b w:val="1"/>
          <w:bCs w:val="1"/>
        </w:rPr>
      </w:pPr>
      <w:r w:rsidDel="00000000" w:rsidR="00000000" w:rsidRPr="00000000">
        <w:rPr>
          <w:rtl w:val="0"/>
        </w:rPr>
        <w:t xml:space="preserve">Починається частина з intermezzo, що виконує функцію вступу, досить імпровізаційного характеру у </w:t>
      </w:r>
      <w:r w:rsidDel="00000000" w:rsidR="00000000" w:rsidRPr="00000000">
        <w:rPr>
          <w:i w:val="1"/>
          <w:iCs w:val="1"/>
          <w:rtl w:val="0"/>
        </w:rPr>
        <w:t xml:space="preserve">fis</w:t>
      </w:r>
      <w:r w:rsidDel="00000000" w:rsidR="00000000" w:rsidRPr="00000000">
        <w:rPr>
          <w:i w:val="1"/>
          <w:iCs w:val="1"/>
          <w:vertAlign w:val="superscript"/>
          <w:rtl w:val="0"/>
        </w:rPr>
        <w:t xml:space="preserve">frig</w:t>
      </w:r>
      <w:r w:rsidDel="00000000" w:rsidR="00000000" w:rsidRPr="00000000">
        <w:rPr>
          <w:rtl w:val="0"/>
        </w:rPr>
        <w:t xml:space="preserve"> з характерним низьким другим ступенем. Вибір цього ладу вказує на іспанський колорит. Також іспанський колорит підкреслюють значні динамічні зміни та октавні переходи. Вступ пізніше зустрінеться ще тричі у цій частині, що вказує на його значимість. Розгортається музичний матеріал переважно поступовим рухом із характерними секундовими інтонаціями. Ритмічна організація мелодики принципово нестабільна: фраза розтягується за рахунок </w:t>
      </w:r>
      <w:r w:rsidDel="00000000" w:rsidR="00000000" w:rsidRPr="00000000">
        <w:rPr>
          <w:i w:val="1"/>
          <w:iCs w:val="1"/>
          <w:rtl w:val="0"/>
        </w:rPr>
        <w:t xml:space="preserve">rubato</w:t>
      </w:r>
      <w:r w:rsidDel="00000000" w:rsidR="00000000" w:rsidRPr="00000000">
        <w:rPr>
          <w:rtl w:val="0"/>
        </w:rPr>
        <w:t xml:space="preserve">, тривалості мають тяжіння до нерівномірності. Це створює ефект речитативу, де більш важлива виразність, а не регулярний метр. Після цього звучать 4 акорди арпеджіато, що нагадує гру на гітарі. Цікаво, що ці акорди побудовані на чотиритоновому мотиві, характерного для іспанської музики, також цей хід буде звучати у </w:t>
      </w:r>
      <w:r w:rsidDel="00000000" w:rsidR="00000000" w:rsidRPr="00000000">
        <w:rPr>
          <w:i w:val="1"/>
          <w:iCs w:val="1"/>
          <w:rtl w:val="0"/>
        </w:rPr>
        <w:t xml:space="preserve">allegro marcato</w:t>
      </w:r>
      <w:r w:rsidDel="00000000" w:rsidR="00000000" w:rsidRPr="00000000">
        <w:rPr>
          <w:rtl w:val="0"/>
        </w:rPr>
        <w:t xml:space="preserve">. </w:t>
      </w:r>
      <w:r w:rsidDel="00000000" w:rsidR="00000000" w:rsidRPr="00000000">
        <w:rPr>
          <w:b w:val="1"/>
          <w:bCs w:val="1"/>
          <w:rtl w:val="0"/>
        </w:rPr>
        <w:t xml:space="preserve">(Рисунок 2.1.6)</w:t>
      </w:r>
    </w:p>
    <w:p w:rsidR="00000000" w:rsidDel="00000000" w:rsidP="00000000" w:rsidRDefault="00000000" w:rsidRPr="00000000" w14:paraId="00000147">
      <w:pPr>
        <w:rPr/>
      </w:pPr>
      <w:r w:rsidDel="00000000" w:rsidR="00000000" w:rsidRPr="00000000">
        <w:rPr>
          <w:rtl w:val="0"/>
        </w:rPr>
        <w:t xml:space="preserve"> </w:t>
      </w:r>
      <w:r w:rsidDel="00000000" w:rsidR="00000000" w:rsidRPr="00000000">
        <w:rPr/>
        <w:drawing>
          <wp:inline distB="114300" distT="114300" distL="114300" distR="114300">
            <wp:extent cx="2145453" cy="998379"/>
            <wp:effectExtent b="0" l="0" r="0" t="0"/>
            <wp:docPr id="6"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2145453" cy="998379"/>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rPr>
          <w:i w:val="1"/>
          <w:iCs w:val="1"/>
          <w:sz w:val="24"/>
          <w:szCs w:val="24"/>
        </w:rPr>
      </w:pPr>
      <w:r w:rsidDel="00000000" w:rsidR="00000000" w:rsidRPr="00000000">
        <w:rPr>
          <w:i w:val="1"/>
          <w:iCs w:val="1"/>
          <w:sz w:val="24"/>
          <w:szCs w:val="24"/>
          <w:rtl w:val="0"/>
        </w:rPr>
        <w:t xml:space="preserve">Рис. 2.1.6 Сюїта для віолончелі соло. 3 частина. Чотиритоновий мотив</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b w:val="1"/>
          <w:bCs w:val="1"/>
        </w:rPr>
      </w:pPr>
      <w:r w:rsidDel="00000000" w:rsidR="00000000" w:rsidRPr="00000000">
        <w:rPr>
          <w:rtl w:val="0"/>
        </w:rPr>
        <w:t xml:space="preserve">Далі звучить та сама фраза, але вже на октаву вище, що створює ефект більшої напруги, та додається варіаційність теми за рахунок ритму. Один такт переходу до allegretto tranquillo, теми </w:t>
      </w:r>
      <w:r w:rsidDel="00000000" w:rsidR="00000000" w:rsidRPr="00000000">
        <w:rPr>
          <w:i w:val="1"/>
          <w:iCs w:val="1"/>
          <w:rtl w:val="0"/>
        </w:rPr>
        <w:t xml:space="preserve">a</w:t>
      </w:r>
      <w:r w:rsidDel="00000000" w:rsidR="00000000" w:rsidRPr="00000000">
        <w:rPr>
          <w:rtl w:val="0"/>
        </w:rPr>
        <w:t xml:space="preserve">. В ньому представлений танець розміром 5/4 та має неквадратну структуру. Написаний у </w:t>
      </w:r>
      <w:r w:rsidDel="00000000" w:rsidR="00000000" w:rsidRPr="00000000">
        <w:rPr>
          <w:i w:val="1"/>
          <w:iCs w:val="1"/>
          <w:rtl w:val="0"/>
        </w:rPr>
        <w:t xml:space="preserve">h-d maj-min</w:t>
      </w:r>
      <w:r w:rsidDel="00000000" w:rsidR="00000000" w:rsidRPr="00000000">
        <w:rPr>
          <w:rtl w:val="0"/>
        </w:rPr>
        <w:t xml:space="preserve">. Рух мелодії йде постійно біля опорних звуків, що створює відчуття "обертання". Починається з тихого нюансу, ніби хтось далеко в горах награє мелодію. Після досить гучного вступу ця тема </w:t>
      </w:r>
      <w:r w:rsidDel="00000000" w:rsidR="00000000" w:rsidRPr="00000000">
        <w:rPr>
          <w:i w:val="1"/>
          <w:iCs w:val="1"/>
          <w:rtl w:val="0"/>
        </w:rPr>
        <w:t xml:space="preserve">а</w:t>
      </w:r>
      <w:r w:rsidDel="00000000" w:rsidR="00000000" w:rsidRPr="00000000">
        <w:rPr>
          <w:rtl w:val="0"/>
        </w:rPr>
        <w:t xml:space="preserve"> звучить, як розрядка для слухача і налаштовує на танець, який буде йти далі. Саме в цій темі починається перехід від імпровізаційності до стабільного танцю. Після цього ще раз звучить вступ, який ідентично повторює початок твору. І також закінчується піцикато, де вперше з'являється фермата як ознака того, що далі в нас новий епізод. Шляхом цієї імпровізаційності є можливість зрозуміти, що зараз буде звучати щось нове. Невеликий вступ на матеріалі теми b , який задає характер і темп наступного розділу. Тема b написана у розмірі ¾ та також має неквадратну структуру, будується на матеріалі теми a. Тут композитор закінчує частину імпровізаційності та починає Danza finale. </w:t>
      </w:r>
      <w:r w:rsidDel="00000000" w:rsidR="00000000" w:rsidRPr="00000000">
        <w:rPr>
          <w:b w:val="1"/>
          <w:bCs w:val="1"/>
          <w:rtl w:val="0"/>
        </w:rPr>
        <w:t xml:space="preserve">(Рисунок 2.1.7)</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i w:val="1"/>
          <w:iCs w:val="1"/>
          <w:sz w:val="24"/>
          <w:szCs w:val="24"/>
        </w:rPr>
      </w:pPr>
      <w:r w:rsidDel="00000000" w:rsidR="00000000" w:rsidRPr="00000000">
        <w:rPr/>
        <w:drawing>
          <wp:inline distB="114300" distT="114300" distL="114300" distR="114300">
            <wp:extent cx="3848100" cy="1057275"/>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3848100"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rPr>
          <w:i w:val="1"/>
          <w:iCs w:val="1"/>
          <w:sz w:val="24"/>
          <w:szCs w:val="24"/>
        </w:rPr>
      </w:pPr>
      <w:r w:rsidDel="00000000" w:rsidR="00000000" w:rsidRPr="00000000">
        <w:rPr>
          <w:i w:val="1"/>
          <w:iCs w:val="1"/>
          <w:sz w:val="24"/>
          <w:szCs w:val="24"/>
          <w:rtl w:val="0"/>
        </w:rPr>
        <w:t xml:space="preserve">Рис. 2.1.7 Сюїта для віолончелі соло. 3 частина. Danza Finale</w:t>
      </w:r>
    </w:p>
    <w:p w:rsidR="00000000" w:rsidDel="00000000" w:rsidP="00000000" w:rsidRDefault="00000000" w:rsidRPr="00000000" w14:paraId="0000014E">
      <w:pPr>
        <w:rPr/>
      </w:pPr>
      <w:r w:rsidDel="00000000" w:rsidR="00000000" w:rsidRPr="00000000">
        <w:rPr>
          <w:rtl w:val="0"/>
        </w:rPr>
        <w:t xml:space="preserve">Фінальний танець позначено музичною мовою через стабільну метроритмічну сітку та чіткий повторюваний ритм. В цій темі композитор за рахунок акцентів та акордів на першу долю створює імітацію кастаньєт. Звучить досить моторний танець, за характером близький до жиги. Спочатку будується фраза по 2 такти, потім збільшується до 4 тактів і знову використовується чотирьотоновий хід. У 54 такті починається варіація цього ходу. З 58 такту починається тема c на основі мотивного вичленення з теми </w:t>
      </w:r>
      <w:r w:rsidDel="00000000" w:rsidR="00000000" w:rsidRPr="00000000">
        <w:rPr>
          <w:i w:val="1"/>
          <w:iCs w:val="1"/>
          <w:rtl w:val="0"/>
        </w:rPr>
        <w:t xml:space="preserve">b</w:t>
      </w:r>
      <w:r w:rsidDel="00000000" w:rsidR="00000000" w:rsidRPr="00000000">
        <w:rPr>
          <w:rtl w:val="0"/>
        </w:rPr>
        <w:t xml:space="preserve">. Тобто розвиток будується на трансформації одного і того самого ритмо-інтонаційного ядра. Фактура стає більш насиченою, з’являється більше інтонаційних та регістрових контрастів та більше дрібних тривалостей. Також ускладнюється гармонія за рахунок хроматизмів та нестійких інтервалів, що послаблює відчуття центру. Акценти не на сильну долю і нерівномірні групування тривалостей створюють відчуття “підштовхування”. За допомогою цього виникає ключовий момент танцювальності: рух не тільки рівномірний, а і імпульсивний, з відчуттям внутрішньої пружності. </w:t>
      </w:r>
    </w:p>
    <w:p w:rsidR="00000000" w:rsidDel="00000000" w:rsidP="00000000" w:rsidRDefault="00000000" w:rsidRPr="00000000" w14:paraId="0000014F">
      <w:pPr>
        <w:rPr/>
      </w:pPr>
      <w:r w:rsidDel="00000000" w:rsidR="00000000" w:rsidRPr="00000000">
        <w:rPr>
          <w:rtl w:val="0"/>
        </w:rPr>
        <w:t xml:space="preserve">Після цього через невелику зв’язку у 4 такти, за час якої розряджається напруга, починається знову тема a, як контраст до теми </w:t>
      </w:r>
      <w:r w:rsidDel="00000000" w:rsidR="00000000" w:rsidRPr="00000000">
        <w:rPr>
          <w:i w:val="1"/>
          <w:iCs w:val="1"/>
          <w:rtl w:val="0"/>
        </w:rPr>
        <w:t xml:space="preserve">b</w:t>
      </w:r>
      <w:r w:rsidDel="00000000" w:rsidR="00000000" w:rsidRPr="00000000">
        <w:rPr>
          <w:rtl w:val="0"/>
        </w:rPr>
        <w:t xml:space="preserve"> без повернення до імпровізаційності, бо зберігається спосіб організації матеріалу. Змінюється лише артикуляція та фактура, акорди композитор зменшує до іноді зустрічающихся подвійних нот, ніби імітація басу, а мелодія знову стає лінеарною. Цей епізод переносить в нову тональність ля мінор мелодичний. За 2 останні такти цього розділу повертається розмір 3/4, та характер теми </w:t>
      </w:r>
      <w:r w:rsidDel="00000000" w:rsidR="00000000" w:rsidRPr="00000000">
        <w:rPr>
          <w:i w:val="1"/>
          <w:iCs w:val="1"/>
          <w:rtl w:val="0"/>
        </w:rPr>
        <w:t xml:space="preserve">b</w:t>
      </w:r>
      <w:r w:rsidDel="00000000" w:rsidR="00000000" w:rsidRPr="00000000">
        <w:rPr>
          <w:rtl w:val="0"/>
        </w:rPr>
        <w:t xml:space="preserve">. В цьому розділі тема b набирається найбільшої напруги. Це композитор робить за рахунок постійного переходу від однієї тональності до іншої, та великого динамічного розвитку за 7 тактів від p до </w:t>
      </w:r>
      <w:r w:rsidDel="00000000" w:rsidR="00000000" w:rsidRPr="00000000">
        <w:rPr>
          <w:i w:val="1"/>
          <w:iCs w:val="1"/>
          <w:rtl w:val="0"/>
        </w:rPr>
        <w:t xml:space="preserve">ff</w:t>
      </w:r>
      <w:r w:rsidDel="00000000" w:rsidR="00000000" w:rsidRPr="00000000">
        <w:rPr>
          <w:rtl w:val="0"/>
        </w:rPr>
        <w:t xml:space="preserve">, а потім і до </w:t>
      </w:r>
      <w:r w:rsidDel="00000000" w:rsidR="00000000" w:rsidRPr="00000000">
        <w:rPr>
          <w:i w:val="1"/>
          <w:iCs w:val="1"/>
          <w:rtl w:val="0"/>
        </w:rPr>
        <w:t xml:space="preserve">fff</w:t>
      </w:r>
      <w:r w:rsidDel="00000000" w:rsidR="00000000" w:rsidRPr="00000000">
        <w:rPr>
          <w:rtl w:val="0"/>
        </w:rPr>
        <w:t xml:space="preserve">, ніби спонукаючи, що зараз буде головна кульмінація частини. Але неочікувано стоїть такт генеральної паузи. Після цього знову звучить вступ, відділяючи експозицію тем та їх розвиток. Починається комбінація тем без чіткого розмежування. Гармонія загострюється. Всі теми набувають досить імпульсивного характеру, тема </w:t>
      </w:r>
      <w:r w:rsidDel="00000000" w:rsidR="00000000" w:rsidRPr="00000000">
        <w:rPr>
          <w:i w:val="1"/>
          <w:iCs w:val="1"/>
          <w:rtl w:val="0"/>
        </w:rPr>
        <w:t xml:space="preserve">a</w:t>
      </w:r>
      <w:r w:rsidDel="00000000" w:rsidR="00000000" w:rsidRPr="00000000">
        <w:rPr>
          <w:rtl w:val="0"/>
        </w:rPr>
        <w:t xml:space="preserve"> втрачає свою лінеарність, з’являється постійний підголосок бурдонний, досить гучна динаміка, штрих не м’який та легатний, як при першому проведенні, а чіткий та щільний. Тема </w:t>
      </w:r>
      <w:r w:rsidDel="00000000" w:rsidR="00000000" w:rsidRPr="00000000">
        <w:rPr>
          <w:i w:val="1"/>
          <w:iCs w:val="1"/>
          <w:rtl w:val="0"/>
        </w:rPr>
        <w:t xml:space="preserve">b</w:t>
      </w:r>
      <w:r w:rsidDel="00000000" w:rsidR="00000000" w:rsidRPr="00000000">
        <w:rPr>
          <w:rtl w:val="0"/>
        </w:rPr>
        <w:t xml:space="preserve"> з allegro marcato перетворюється на allegro risoluto, що змінює характер на більш рішучий, повертається звична тональність </w:t>
      </w:r>
      <w:r w:rsidDel="00000000" w:rsidR="00000000" w:rsidRPr="00000000">
        <w:rPr>
          <w:i w:val="1"/>
          <w:iCs w:val="1"/>
          <w:rtl w:val="0"/>
        </w:rPr>
        <w:t xml:space="preserve">d-moll</w:t>
      </w:r>
      <w:r w:rsidDel="00000000" w:rsidR="00000000" w:rsidRPr="00000000">
        <w:rPr>
          <w:rtl w:val="0"/>
        </w:rPr>
        <w:t xml:space="preserve">, вже немає динамічних відходів. Після чого 8 тактів звучить варіація теми b в досить тихому нюансі, як спогад. Кода будується на матеріалі теми </w:t>
      </w:r>
      <w:r w:rsidDel="00000000" w:rsidR="00000000" w:rsidRPr="00000000">
        <w:rPr>
          <w:i w:val="1"/>
          <w:iCs w:val="1"/>
          <w:rtl w:val="0"/>
        </w:rPr>
        <w:t xml:space="preserve">b</w:t>
      </w:r>
      <w:r w:rsidDel="00000000" w:rsidR="00000000" w:rsidRPr="00000000">
        <w:rPr>
          <w:rtl w:val="0"/>
        </w:rPr>
        <w:t xml:space="preserve">. Але композитор трансформує її, зменшує тривалості, додає на кожну ноту в такті акценти, збільшує динаміку до </w:t>
      </w:r>
      <w:r w:rsidDel="00000000" w:rsidR="00000000" w:rsidRPr="00000000">
        <w:rPr>
          <w:i w:val="1"/>
          <w:iCs w:val="1"/>
          <w:rtl w:val="0"/>
        </w:rPr>
        <w:t xml:space="preserve">ff</w:t>
      </w:r>
      <w:r w:rsidDel="00000000" w:rsidR="00000000" w:rsidRPr="00000000">
        <w:rPr>
          <w:rtl w:val="0"/>
        </w:rPr>
        <w:t xml:space="preserve">, і без зупинки та з наростаючою напругою рухається до останнього акорду. </w:t>
      </w:r>
    </w:p>
    <w:p w:rsidR="00000000" w:rsidDel="00000000" w:rsidP="00000000" w:rsidRDefault="00000000" w:rsidRPr="00000000" w14:paraId="00000150">
      <w:pPr>
        <w:pStyle w:val="Heading2"/>
        <w:rPr/>
      </w:pPr>
      <w:bookmarkStart w:colFirst="0" w:colLast="0" w:name="_i4ld1diwlply" w:id="9"/>
      <w:bookmarkEnd w:id="9"/>
      <w:r w:rsidDel="00000000" w:rsidR="00000000" w:rsidRPr="00000000">
        <w:rPr>
          <w:rtl w:val="0"/>
        </w:rPr>
      </w:r>
    </w:p>
    <w:p w:rsidR="00000000" w:rsidDel="00000000" w:rsidP="00000000" w:rsidRDefault="00000000" w:rsidRPr="00000000" w14:paraId="00000151">
      <w:pPr>
        <w:pStyle w:val="Heading2"/>
        <w:rPr/>
      </w:pPr>
      <w:bookmarkStart w:colFirst="0" w:colLast="0" w:name="_uxsj9lumbxqy" w:id="10"/>
      <w:bookmarkEnd w:id="10"/>
      <w:r w:rsidDel="00000000" w:rsidR="00000000" w:rsidRPr="00000000">
        <w:rPr>
          <w:rtl w:val="0"/>
        </w:rPr>
      </w:r>
    </w:p>
    <w:p w:rsidR="00000000" w:rsidDel="00000000" w:rsidP="00000000" w:rsidRDefault="00000000" w:rsidRPr="00000000" w14:paraId="00000152">
      <w:pPr>
        <w:pStyle w:val="Heading2"/>
        <w:rPr/>
      </w:pPr>
      <w:bookmarkStart w:colFirst="0" w:colLast="0" w:name="_5417s9na0lt2" w:id="11"/>
      <w:bookmarkEnd w:id="11"/>
      <w:r w:rsidDel="00000000" w:rsidR="00000000" w:rsidRPr="00000000">
        <w:rPr>
          <w:rtl w:val="0"/>
        </w:rPr>
        <w:t xml:space="preserve">2.2 Інтерпретаційні прочитання сюїти для віолончелі соло Гаспара Касадо</w:t>
      </w:r>
    </w:p>
    <w:p w:rsidR="00000000" w:rsidDel="00000000" w:rsidP="00000000" w:rsidRDefault="00000000" w:rsidRPr="00000000" w14:paraId="00000153">
      <w:pPr>
        <w:rPr/>
      </w:pPr>
      <w:r w:rsidDel="00000000" w:rsidR="00000000" w:rsidRPr="00000000">
        <w:rPr>
          <w:rtl w:val="0"/>
        </w:rPr>
        <w:t xml:space="preserve">Сюїта Гаспара Касадо часто потрапляє в поле уваги виконавців від її створення до сьогодні. Для порівняння інтерпретаційних тенденцій цього твору було обрано виконання двома віолончелістами – Сантьяго Канон-Валенсія та Янош Старкер. </w:t>
      </w:r>
    </w:p>
    <w:p w:rsidR="00000000" w:rsidDel="00000000" w:rsidP="00000000" w:rsidRDefault="00000000" w:rsidRPr="00000000" w14:paraId="00000154">
      <w:pPr>
        <w:rPr/>
      </w:pPr>
      <w:r w:rsidDel="00000000" w:rsidR="00000000" w:rsidRPr="00000000">
        <w:rPr>
          <w:rtl w:val="0"/>
        </w:rPr>
        <w:t xml:space="preserve">Колумбійський віолончеліст Сантьяго </w:t>
      </w:r>
      <w:r w:rsidDel="00000000" w:rsidR="00000000" w:rsidRPr="00000000">
        <w:rPr>
          <w:rtl w:val="0"/>
        </w:rPr>
        <w:t xml:space="preserve">Канон</w:t>
      </w:r>
      <w:r w:rsidDel="00000000" w:rsidR="00000000" w:rsidRPr="00000000">
        <w:rPr>
          <w:rtl w:val="0"/>
        </w:rPr>
        <w:t xml:space="preserve">-Валенсія дуже вагома персона для сучасного віолончельного мистецтва. Він є активним солістом, композитором. У 2022 році він був визнаний артистом програми BBC «Нове покоління». Народившись у Боготі в 1995 році, Каньон-Валенсія дебютував як соліст з оркестром Orquesta Filarmónica de Bogotá у віці шести років. Серед численних нагород Каньон-Валенсії – лауреат премії Фонду Старкера 2018 року; володар третьої премії на Міжнародному конкурсі імені королеви Єлизавети 2017 року; а також переможець Міжнародного конкурсу віолончелістів імені Карлоса Пріето та Міжнародного музичного конкурсу в Пекіні, серед багатьох інших.</w:t>
      </w:r>
    </w:p>
    <w:p w:rsidR="00000000" w:rsidDel="00000000" w:rsidP="00000000" w:rsidRDefault="00000000" w:rsidRPr="00000000" w14:paraId="00000155">
      <w:pPr>
        <w:rPr/>
      </w:pPr>
      <w:r w:rsidDel="00000000" w:rsidR="00000000" w:rsidRPr="00000000">
        <w:rPr>
          <w:rtl w:val="0"/>
        </w:rPr>
        <w:t xml:space="preserve">Як виконавець, Каньон-Валенсія занурюється у вивчення відомих і маловідомих творів, а особливо – у замовлення нових композицій, аранжування та власну композиторську творчість. Його останній альбом Ascenso, випущений у листопаді 2022 року на лейблі Sono Luminus, містить твори, аранжовані та написані ним самим, а також твори, замовлені та написані для нього сучасними колумбійськими композиторами </w:t>
      </w:r>
      <w:r w:rsidDel="00000000" w:rsidR="00000000" w:rsidRPr="00000000">
        <w:rPr>
          <w:rtl w:val="0"/>
        </w:rPr>
        <w:t xml:space="preserve">[24].</w:t>
      </w:r>
    </w:p>
    <w:p w:rsidR="00000000" w:rsidDel="00000000" w:rsidP="00000000" w:rsidRDefault="00000000" w:rsidRPr="00000000" w14:paraId="00000156">
      <w:pPr>
        <w:rPr/>
      </w:pPr>
      <w:r w:rsidDel="00000000" w:rsidR="00000000" w:rsidRPr="00000000">
        <w:rPr>
          <w:rtl w:val="0"/>
        </w:rPr>
        <w:t xml:space="preserve">Звертаючись до виконання С. Валенсії, відразу привертає до себе увагу початок першої частини, який звучить підкреслено вільно та імпровізаційно. Віолончеліст таким чином втілює образ широкої пісні, та прелюдійного характеру вступу. У такому ж характері продовжує виконання усієї першої частини прелюдії-фантазії. Відразу хочеться зазначити особливість інтерпретації цієї частини. Акорди Валенсія виконує як арпеджіато, за рахунок цього і виникає вільне ритмічне прочитання, бо він це арпеджіато проводить досить широко. Таким чином, його інтерпретацію можна охарактеризувати, як rubato, місцями і adlibitum. Зазначені особливості стосуються тактів 1-10. У 11 такті, замість акордового супроводу, Касадо прописує підголосок у вигляді форшлагів. Валенсія трактує їх абсолютно по своєму. Замість підкреслення фактурного контрасту, він підголоскові форшлаги інтерпретує абсолютно аналогічно до акордів з перших десяти тактів. З одного боку, він суттєво втручається в авторський задум. З іншого боку, таким чином він забезпечує образну цілісність головної партії. Адже крім підголоску, Валенсія продовжує притримуватися нерівномірної, але логічно побудованої агогіки. </w:t>
      </w:r>
    </w:p>
    <w:p w:rsidR="00000000" w:rsidDel="00000000" w:rsidP="00000000" w:rsidRDefault="00000000" w:rsidRPr="00000000" w14:paraId="00000157">
      <w:pPr>
        <w:rPr/>
      </w:pPr>
      <w:r w:rsidDel="00000000" w:rsidR="00000000" w:rsidRPr="00000000">
        <w:rPr>
          <w:rtl w:val="0"/>
        </w:rPr>
        <w:t xml:space="preserve">Окремо слід зазначити ремарки, які Касадо прописав досить ретельно. Матеріал а – </w:t>
      </w:r>
      <w:r w:rsidDel="00000000" w:rsidR="00000000" w:rsidRPr="00000000">
        <w:rPr>
          <w:i w:val="1"/>
          <w:iCs w:val="1"/>
          <w:rtl w:val="0"/>
        </w:rPr>
        <w:t xml:space="preserve">sostenuto</w:t>
      </w:r>
      <w:r w:rsidDel="00000000" w:rsidR="00000000" w:rsidRPr="00000000">
        <w:rPr>
          <w:rtl w:val="0"/>
        </w:rPr>
        <w:t xml:space="preserve">, стримано, матеріал </w:t>
      </w:r>
      <w:r w:rsidDel="00000000" w:rsidR="00000000" w:rsidRPr="00000000">
        <w:rPr>
          <w:i w:val="1"/>
          <w:iCs w:val="1"/>
          <w:rtl w:val="0"/>
        </w:rPr>
        <w:t xml:space="preserve">b</w:t>
      </w:r>
      <w:r w:rsidDel="00000000" w:rsidR="00000000" w:rsidRPr="00000000">
        <w:rPr>
          <w:rtl w:val="0"/>
        </w:rPr>
        <w:t xml:space="preserve"> – </w:t>
      </w:r>
      <w:r w:rsidDel="00000000" w:rsidR="00000000" w:rsidRPr="00000000">
        <w:rPr>
          <w:i w:val="1"/>
          <w:iCs w:val="1"/>
          <w:rtl w:val="0"/>
        </w:rPr>
        <w:t xml:space="preserve">marcato con anima</w:t>
      </w:r>
      <w:r w:rsidDel="00000000" w:rsidR="00000000" w:rsidRPr="00000000">
        <w:rPr>
          <w:rtl w:val="0"/>
        </w:rPr>
        <w:t xml:space="preserve">. </w:t>
      </w:r>
      <w:r w:rsidDel="00000000" w:rsidR="00000000" w:rsidRPr="00000000">
        <w:rPr>
          <w:rtl w:val="0"/>
        </w:rPr>
        <w:t xml:space="preserve">На цих контрастах у композитора побудована уся головна партія, адже в нотах ремарки супроводжують кожну зміну матеріалу. </w:t>
      </w:r>
    </w:p>
    <w:p w:rsidR="00000000" w:rsidDel="00000000" w:rsidP="00000000" w:rsidRDefault="00000000" w:rsidRPr="00000000" w14:paraId="00000158">
      <w:pPr>
        <w:rPr/>
      </w:pPr>
      <w:r w:rsidDel="00000000" w:rsidR="00000000" w:rsidRPr="00000000">
        <w:rPr>
          <w:rtl w:val="0"/>
        </w:rPr>
        <w:t xml:space="preserve">Свобода, якої намагається досягти виконавець, стосується не лише ритмічної складової, але й навіть нотної. В першому ж такті виконавець значимо змінює тривалості за рахунок фермат та ritenuto, а для заповнення ритмічної статики додає форшлаги, що не вказані у нотному тексті. Таким чином, вибудовуючи власну інтерпретацію, Валенсія, з огляду на вказані особливості, настільки трансформує музичну тканину, що місцями твір впізнати вкрай важко, або й не можливо. Проте ця інтерпретація на межі з кавером та власного аранжування може вважатися втіленням сучасної метамодернової парадигми. </w:t>
      </w:r>
    </w:p>
    <w:p w:rsidR="00000000" w:rsidDel="00000000" w:rsidP="00000000" w:rsidRDefault="00000000" w:rsidRPr="00000000" w14:paraId="00000159">
      <w:pPr>
        <w:rPr/>
      </w:pPr>
      <w:r w:rsidDel="00000000" w:rsidR="00000000" w:rsidRPr="00000000">
        <w:rPr>
          <w:rtl w:val="0"/>
        </w:rPr>
        <w:t xml:space="preserve">Другу частину С. Валенсія виконує більше близько до тексту, бо немає форшлагів та окремої лінії акордового підголоску. Ритм чіткіший, максимально наближений до нотного тексту. Проте єдність образу виконавець досягає через першу долю, де дає пунктир. якого немає в нотах. Тобто він втілює ритмічну трансформацію, щоб утворити єдину арку з першою частиною для агогічної єдності у танці Сардані. </w:t>
      </w:r>
    </w:p>
    <w:p w:rsidR="00000000" w:rsidDel="00000000" w:rsidP="00000000" w:rsidRDefault="00000000" w:rsidRPr="00000000" w14:paraId="0000015A">
      <w:pPr>
        <w:rPr/>
      </w:pPr>
      <w:r w:rsidDel="00000000" w:rsidR="00000000" w:rsidRPr="00000000">
        <w:rPr>
          <w:rtl w:val="0"/>
        </w:rPr>
        <w:t xml:space="preserve">Третю частину виконавець трактує максимально наближено до авторських ремарок. При цьому додає ритмічну трансформацію. Ремарки третьої частини, та в цілому її звучання, повністю пояснюють відхід виконавця від тексту у першій частині. І саме тут стає очевидним, що С. Валенція дозволяє собі дуже грубу і, здавалося б, невиправдану свободу у першій частині лише для того, щоб утворити єдине і нерозривне трактування усіх частин сюїти як монолітного циклічного образу. </w:t>
      </w:r>
    </w:p>
    <w:p w:rsidR="00000000" w:rsidDel="00000000" w:rsidP="00000000" w:rsidRDefault="00000000" w:rsidRPr="00000000" w14:paraId="0000015B">
      <w:pPr>
        <w:rPr/>
      </w:pPr>
      <w:r w:rsidDel="00000000" w:rsidR="00000000" w:rsidRPr="00000000">
        <w:rPr>
          <w:rtl w:val="0"/>
        </w:rPr>
        <w:t xml:space="preserve">Янош Старкер (1924-2013) — один із найвизначніших віолончелістів XX ст., відомий своєю технічною досконалістю, інтелектуальною інтерпретацією музики та впливом на сучасну віолончельну школу. Він народився в Будапешті, у віці шести років вступив до Franz Liszt Academy of Music і навчався у таких педагогів, як Адольф Шиффер. Вже у підлітковому віці виступав як професійний музикант. Після війни працював у Європі, зокрема як соліст і оркестровий музикант, а згодом емігрував до США, де зробив міжнародну кар’єру. Він був солістом провідних оркестрів, зокрема Chicago Symphony Orchestra та Metropolitan Opera Orchestra, але згодом повністю зосередився на сольній діяльності. У виконанні Я. Старкера збереглося велика кількість репертуару, а його інтерпретації сюїт для віолончелі Й. С. Баха вважаються еталонними завдяки ясності структури та точності тексту. Він також був видатним педагогом: багато років викладав у</w:t>
      </w:r>
      <w:r w:rsidDel="00000000" w:rsidR="00000000" w:rsidRPr="00000000">
        <w:rPr>
          <w:i w:val="1"/>
          <w:iCs w:val="1"/>
          <w:rtl w:val="0"/>
        </w:rPr>
        <w:t xml:space="preserve"> Indiana University Jacobs School of Music</w:t>
      </w:r>
      <w:r w:rsidDel="00000000" w:rsidR="00000000" w:rsidRPr="00000000">
        <w:rPr>
          <w:rtl w:val="0"/>
        </w:rPr>
        <w:t xml:space="preserve">, де виховав ціле покоління відомих віолончелістів. Серед основних заслуг Я. Старкера – це формування сучасного раціонального підходу до виконання, значний внесок у записову спадщину віолончельного репертуару, а також вплив на педагогіку через свою викладацьку діяльність. У 1998 р. отримав премію Grammy Award за найкраще інструментальне сольне виконання, що підтвердило його статус одного з провідних музикантів свого часу. </w:t>
      </w:r>
      <w:r w:rsidDel="00000000" w:rsidR="00000000" w:rsidRPr="00000000">
        <w:rPr>
          <w:rtl w:val="0"/>
        </w:rPr>
        <w:t xml:space="preserve">[26]</w: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На відміну від Валенсії, у першій частині Янош Старкер демонструє майже ідеальне потрапляння у задум автора. Не дивлячись на те, що ця частина імпровізаційна, Я. Старкер це реалізує через гнучку агогіку, але досить структуровано. Він дуже уважний до пауз, драматичних зупинок, які виписані у тексті, і не перетворює їх на довільні ефекти. Близькість до тексту проявляється в точному відтворенні контрастів – акцентів, різких динамічних перепадів, регістрових стрибків. Водночас відхилення є в характері звуку: Я. Старкер грає більш стримано, ніж того вимагає характер музики – менше гіперболізованого rubato, менше іспанського колориту у характері виконання.</w:t>
      </w:r>
    </w:p>
    <w:p w:rsidR="00000000" w:rsidDel="00000000" w:rsidP="00000000" w:rsidRDefault="00000000" w:rsidRPr="00000000" w14:paraId="0000015D">
      <w:pPr>
        <w:rPr/>
      </w:pPr>
      <w:r w:rsidDel="00000000" w:rsidR="00000000" w:rsidRPr="00000000">
        <w:rPr>
          <w:rtl w:val="0"/>
        </w:rPr>
        <w:t xml:space="preserve">У Сардані Я. Старкер знову тяжіє до структурності. У своєму виконанні Янош чітко дотримується ритмічного малюнку, виписаним акцентам, моторикою темпу. Але відхилення виявляється у тому, що він не так сильно підкреслює народний, майже фольклорний імпульс. Сардана у його виконанні звучить “академічно”, із більшою увагою до лінії, ніж до танцювальності та характеру частини.</w:t>
      </w:r>
    </w:p>
    <w:p w:rsidR="00000000" w:rsidDel="00000000" w:rsidP="00000000" w:rsidRDefault="00000000" w:rsidRPr="00000000" w14:paraId="0000015E">
      <w:pPr>
        <w:rPr/>
      </w:pPr>
      <w:r w:rsidDel="00000000" w:rsidR="00000000" w:rsidRPr="00000000">
        <w:rPr>
          <w:rtl w:val="0"/>
        </w:rPr>
        <w:t xml:space="preserve">В Intermezzo віолончеліст дуже уважний до кантилени: довге, логічне фразування, без зайвих розтягувань. Тут він близький до тексту у відсутності надмірної драматизації. Але завдяки вібрато та контролю звуку надає певної загадковості та невизначеності, що притаманне для цієї імпровізаційної частини. У Danza Finale демонструє технічну ясність: швидкі пасажі акорди, ритмічні конструкції виконані з точністю, що відповідає тексту. Він не спрощує фактуру і не ховає складні місця. Знову ж таки, відхилення проявляється у характері – замість вибухової, майже театральної, кульмінації, у Я. Старкера це знову контрольований, інтелектуальний фінал. Енергія є, але вона спрямована всередину структури.</w:t>
      </w:r>
      <w:r w:rsidDel="00000000" w:rsidR="00000000" w:rsidRPr="00000000">
        <w:br w:type="page"/>
      </w:r>
      <w:r w:rsidDel="00000000" w:rsidR="00000000" w:rsidRPr="00000000">
        <w:rPr>
          <w:rtl w:val="0"/>
        </w:rPr>
      </w:r>
    </w:p>
    <w:p w:rsidR="00000000" w:rsidDel="00000000" w:rsidP="00000000" w:rsidRDefault="00000000" w:rsidRPr="00000000" w14:paraId="0000015F">
      <w:pPr>
        <w:pStyle w:val="Heading1"/>
        <w:rPr/>
      </w:pPr>
      <w:bookmarkStart w:colFirst="0" w:colLast="0" w:name="_mineb7k2vhoz" w:id="12"/>
      <w:bookmarkEnd w:id="12"/>
      <w:r w:rsidDel="00000000" w:rsidR="00000000" w:rsidRPr="00000000">
        <w:rPr>
          <w:rtl w:val="0"/>
        </w:rPr>
        <w:t xml:space="preserve">ВИСНОВКИ</w:t>
      </w:r>
    </w:p>
    <w:p w:rsidR="00000000" w:rsidDel="00000000" w:rsidP="00000000" w:rsidRDefault="00000000" w:rsidRPr="00000000" w14:paraId="00000160">
      <w:pPr>
        <w:rPr/>
      </w:pPr>
      <w:r w:rsidDel="00000000" w:rsidR="00000000" w:rsidRPr="00000000">
        <w:rPr>
          <w:rtl w:val="0"/>
        </w:rPr>
        <w:t xml:space="preserve">Сюїта для віолончелі соло Гаспара Касадо є яскравим взірцем необарочних тенденцій початку XX ст. Композитор вніс до сюїтної палітри, які французькими та англійськими, ще одну вкрай важливу рису для становлення та розвитку європейської музичної культури, а саме іспанську тематику. </w:t>
      </w:r>
    </w:p>
    <w:p w:rsidR="00000000" w:rsidDel="00000000" w:rsidP="00000000" w:rsidRDefault="00000000" w:rsidRPr="00000000" w14:paraId="00000161">
      <w:pPr>
        <w:rPr/>
      </w:pPr>
      <w:r w:rsidDel="00000000" w:rsidR="00000000" w:rsidRPr="00000000">
        <w:rPr>
          <w:rtl w:val="0"/>
        </w:rPr>
        <w:t xml:space="preserve">Гаспар Касадо став композитором, який продемонстрував глибоку гнучкість та розуміння тенденцій, закладених у сюїти Й. С. Бахом і композиторами XX ст. А саме: він поєднує автентичну танцювальну природу барочної сюїти та новітні тенденції зближення з сонатним циклом, які втілилися у тричастинності та вказівках темпів в якості назв частин. </w:t>
      </w:r>
    </w:p>
    <w:p w:rsidR="00000000" w:rsidDel="00000000" w:rsidP="00000000" w:rsidRDefault="00000000" w:rsidRPr="00000000" w14:paraId="00000162">
      <w:pPr>
        <w:rPr/>
      </w:pPr>
      <w:r w:rsidDel="00000000" w:rsidR="00000000" w:rsidRPr="00000000">
        <w:rPr>
          <w:rtl w:val="0"/>
        </w:rPr>
        <w:t xml:space="preserve">Композитор зберігає основу барочної сюїти – послідовність танцювальних частин, але трансформує їх функціонально та драматургічно. Поліфонічне мислення, успадковане від бароко, проявляється у багатоголосній фактурі навіть в умовах сольного інструменту, що особливо важливо для віолончельного репертуару. Гармонічна мова також відображає синтез епох. Він використовує модальні звороти, характерні для бароко, але поєднує їх з хроматизмами і ладами, притаманними для музики XX ст. </w:t>
      </w:r>
    </w:p>
    <w:p w:rsidR="00000000" w:rsidDel="00000000" w:rsidP="00000000" w:rsidRDefault="00000000" w:rsidRPr="00000000" w14:paraId="00000163">
      <w:pPr>
        <w:rPr/>
      </w:pPr>
      <w:r w:rsidDel="00000000" w:rsidR="00000000" w:rsidRPr="00000000">
        <w:rPr>
          <w:rtl w:val="0"/>
        </w:rPr>
        <w:t xml:space="preserve">Узагальнюючи, можна стверджувати, що необарочні риси в творчості Гаспара Касадо найвиразніше проявляються не лише на рівні жанрової моделі, а й, передусім, у сфері композиторських прийомів і принципів роботи з матеріалом. А саме поєднання принципу ядра розгортання з варіаційним. Йдеться про використання барочного типу мислення, який ґрунтується на ідеї інтонаційного ядра як вихідної точки розгортання теми. Інтонаційне ядро виступає як мотивно-ритмічний комплекс. Саме він піддається подальшому розвитку через варіаційні перетворення. Варіація стає не окремим прийомом, а основним способом формотворення. Це проявляється у постійному оновленні матеріалу і прагненні до максимальної інтонаційної концентрації. </w:t>
      </w:r>
    </w:p>
    <w:p w:rsidR="00000000" w:rsidDel="00000000" w:rsidP="00000000" w:rsidRDefault="00000000" w:rsidRPr="00000000" w14:paraId="00000164">
      <w:pPr>
        <w:rPr/>
      </w:pPr>
      <w:r w:rsidDel="00000000" w:rsidR="00000000" w:rsidRPr="00000000">
        <w:rPr>
          <w:rtl w:val="0"/>
        </w:rPr>
        <w:t xml:space="preserve">Інтерпретаційні можливості твору також є вкрай широкими. Аналіз виконання сюїти сучасним віолончелістом С. Валенсія та Я. Старкером демонструє широку палітру можливостей для трактування образів закладених Г. Касадо у твір, як при максимально наближеному виконанні до нотного тексту, так і при інтерпретаціях, що передбачають виконавську свободу, зокрема у варіюванні агогіки, динамічних градацій і штрихової артикуляції. Водночас кожне виконання висвітлює нові аспекти драматургії циклу, підкреслюючи як конструктивну цілісність форми, так і контрастність окремих частин. Це свідчить про багатовимірність авторського задуму та відкритість твору до індивідуального художнього прочитання.</w:t>
      </w:r>
    </w:p>
    <w:p w:rsidR="00000000" w:rsidDel="00000000" w:rsidP="00000000" w:rsidRDefault="00000000" w:rsidRPr="00000000" w14:paraId="00000165">
      <w:pPr>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1"/>
        <w:rPr/>
      </w:pPr>
      <w:bookmarkStart w:colFirst="0" w:colLast="0" w:name="_3ltntvrp4mt3" w:id="13"/>
      <w:bookmarkEnd w:id="13"/>
      <w:r w:rsidDel="00000000" w:rsidR="00000000" w:rsidRPr="00000000">
        <w:rPr>
          <w:rtl w:val="0"/>
        </w:rPr>
        <w:t xml:space="preserve">СПИСОК ВИКОРИСТАНИХ ДЖЕРЕЛ</w:t>
      </w:r>
    </w:p>
    <w:p w:rsidR="00000000" w:rsidDel="00000000" w:rsidP="00000000" w:rsidRDefault="00000000" w:rsidRPr="00000000" w14:paraId="00000167">
      <w:pPr>
        <w:numPr>
          <w:ilvl w:val="0"/>
          <w:numId w:val="1"/>
        </w:numPr>
        <w:spacing w:line="331.2" w:lineRule="auto"/>
        <w:ind w:left="720" w:hanging="360"/>
        <w:rPr/>
      </w:pPr>
      <w:r w:rsidDel="00000000" w:rsidR="00000000" w:rsidRPr="00000000">
        <w:rPr>
          <w:rtl w:val="0"/>
        </w:rPr>
        <w:t xml:space="preserve">Довгань П. В. Жанрово-стильова динаміка української камерно-інструментальної сюїти ХХ століття : автореф. дис. на здобуття наук. ступеня канд. мистецтвознавства: спец. 17.00.03 «Музичне мистецтво» / Львів, 2010. 142 с. URL: </w:t>
      </w:r>
      <w:hyperlink r:id="rId13">
        <w:r w:rsidDel="00000000" w:rsidR="00000000" w:rsidRPr="00000000">
          <w:rPr>
            <w:color w:val="1155cc"/>
            <w:u w:val="single"/>
            <w:rtl w:val="0"/>
          </w:rPr>
          <w:t xml:space="preserve">https://uacademic.info/ua/document/0410U006476</w:t>
        </w:r>
      </w:hyperlink>
      <w:r w:rsidDel="00000000" w:rsidR="00000000" w:rsidRPr="00000000">
        <w:rPr>
          <w:rtl w:val="0"/>
        </w:rPr>
      </w:r>
    </w:p>
    <w:p w:rsidR="00000000" w:rsidDel="00000000" w:rsidP="00000000" w:rsidRDefault="00000000" w:rsidRPr="00000000" w14:paraId="00000168">
      <w:pPr>
        <w:numPr>
          <w:ilvl w:val="0"/>
          <w:numId w:val="1"/>
        </w:numPr>
        <w:spacing w:line="331.2" w:lineRule="auto"/>
        <w:ind w:left="720" w:hanging="360"/>
        <w:rPr/>
      </w:pPr>
      <w:r w:rsidDel="00000000" w:rsidR="00000000" w:rsidRPr="00000000">
        <w:rPr>
          <w:rtl w:val="0"/>
        </w:rPr>
        <w:t xml:space="preserve">Заєць Н. В. Фортепіанна творчість І. Альбеніса та Е. Гранадоса у руслі відтворення іспанської національної ідеї. </w:t>
      </w:r>
      <w:r w:rsidDel="00000000" w:rsidR="00000000" w:rsidRPr="00000000">
        <w:rPr>
          <w:i w:val="1"/>
          <w:iCs w:val="1"/>
          <w:rtl w:val="0"/>
        </w:rPr>
        <w:t xml:space="preserve">Міжнародний вісник: Культурологія. Філологія. Музикознавство.</w:t>
      </w:r>
      <w:r w:rsidDel="00000000" w:rsidR="00000000" w:rsidRPr="00000000">
        <w:rPr>
          <w:rtl w:val="0"/>
        </w:rPr>
        <w:t xml:space="preserve"> </w:t>
      </w:r>
      <w:r w:rsidDel="00000000" w:rsidR="00000000" w:rsidRPr="00000000">
        <w:rPr>
          <w:rtl w:val="0"/>
        </w:rPr>
        <w:t xml:space="preserve">2016</w:t>
      </w:r>
      <w:r w:rsidDel="00000000" w:rsidR="00000000" w:rsidRPr="00000000">
        <w:rPr>
          <w:rtl w:val="0"/>
        </w:rPr>
        <w:t xml:space="preserve">. Вип. 2. С. 191-197. URL: http://nbuv.gov.ua/UJRN/</w:t>
      </w:r>
      <w:r w:rsidDel="00000000" w:rsidR="00000000" w:rsidRPr="00000000">
        <w:rPr>
          <w:rtl w:val="0"/>
        </w:rPr>
        <w:t xml:space="preserve">mvkfm</w:t>
      </w:r>
      <w:r w:rsidDel="00000000" w:rsidR="00000000" w:rsidRPr="00000000">
        <w:rPr>
          <w:rtl w:val="0"/>
        </w:rPr>
        <w:t xml:space="preserve">_</w:t>
      </w:r>
      <w:r w:rsidDel="00000000" w:rsidR="00000000" w:rsidRPr="00000000">
        <w:rPr>
          <w:rtl w:val="0"/>
        </w:rPr>
        <w:t xml:space="preserve">2016</w:t>
      </w:r>
      <w:r w:rsidDel="00000000" w:rsidR="00000000" w:rsidRPr="00000000">
        <w:rPr>
          <w:rtl w:val="0"/>
        </w:rPr>
        <w:t xml:space="preserve">_2_33.</w:t>
      </w:r>
      <w:r w:rsidDel="00000000" w:rsidR="00000000" w:rsidRPr="00000000">
        <w:rPr>
          <w:rtl w:val="0"/>
        </w:rPr>
        <w:t xml:space="preserve"> </w:t>
      </w:r>
    </w:p>
    <w:p w:rsidR="00000000" w:rsidDel="00000000" w:rsidP="00000000" w:rsidRDefault="00000000" w:rsidRPr="00000000" w14:paraId="00000169">
      <w:pPr>
        <w:numPr>
          <w:ilvl w:val="0"/>
          <w:numId w:val="1"/>
        </w:numPr>
        <w:spacing w:line="331.2" w:lineRule="auto"/>
        <w:ind w:left="720" w:hanging="360"/>
        <w:rPr/>
      </w:pPr>
      <w:r w:rsidDel="00000000" w:rsidR="00000000" w:rsidRPr="00000000">
        <w:rPr>
          <w:rtl w:val="0"/>
        </w:rPr>
        <w:t xml:space="preserve">Зінків І. «Українська сюїта» Миколи Лисенка та її традиції в українській бандурній творчості. Українське мистецтвознавство: матеріали, дослідження, рецензії. Вип. 15. Львів, 2015. С. 137–145. </w:t>
      </w:r>
    </w:p>
    <w:p w:rsidR="00000000" w:rsidDel="00000000" w:rsidP="00000000" w:rsidRDefault="00000000" w:rsidRPr="00000000" w14:paraId="0000016A">
      <w:pPr>
        <w:numPr>
          <w:ilvl w:val="0"/>
          <w:numId w:val="1"/>
        </w:numPr>
        <w:spacing w:line="276" w:lineRule="auto"/>
        <w:ind w:left="720" w:hanging="360"/>
        <w:jc w:val="left"/>
        <w:rPr/>
      </w:pPr>
      <w:r w:rsidDel="00000000" w:rsidR="00000000" w:rsidRPr="00000000">
        <w:rPr>
          <w:rtl w:val="0"/>
        </w:rPr>
        <w:t xml:space="preserve"> Ілечко М.П. Тенденції розвитку сюїти в творчості українських композиторів: діалог «бароко – ХХ століття». </w:t>
      </w:r>
      <w:r w:rsidDel="00000000" w:rsidR="00000000" w:rsidRPr="00000000">
        <w:rPr>
          <w:i w:val="1"/>
          <w:iCs w:val="1"/>
          <w:rtl w:val="0"/>
        </w:rPr>
        <w:t xml:space="preserve">Зб. статей «Молодий вчений», № 2 (54)</w:t>
      </w:r>
      <w:r w:rsidDel="00000000" w:rsidR="00000000" w:rsidRPr="00000000">
        <w:rPr>
          <w:rtl w:val="0"/>
        </w:rPr>
        <w:t xml:space="preserve">.</w:t>
      </w:r>
      <w:r w:rsidDel="00000000" w:rsidR="00000000" w:rsidRPr="00000000">
        <w:rPr>
          <w:rtl w:val="0"/>
        </w:rPr>
        <w:t xml:space="preserve"> 2018 р. С. 513–515. URL: https://www.molodyivchenyi.ua/index.php/journal/article/view/5166</w:t>
      </w:r>
    </w:p>
    <w:p w:rsidR="00000000" w:rsidDel="00000000" w:rsidP="00000000" w:rsidRDefault="00000000" w:rsidRPr="00000000" w14:paraId="0000016B">
      <w:pPr>
        <w:numPr>
          <w:ilvl w:val="0"/>
          <w:numId w:val="1"/>
        </w:numPr>
        <w:spacing w:line="331.2" w:lineRule="auto"/>
        <w:ind w:left="720" w:hanging="360"/>
      </w:pPr>
      <w:r w:rsidDel="00000000" w:rsidR="00000000" w:rsidRPr="00000000">
        <w:rPr>
          <w:rtl w:val="0"/>
        </w:rPr>
        <w:t xml:space="preserve">Кравченко А. Камерно-інструментальне мистецтво україни кінця ХХ – початку ХХІ століть (семіологічний аналіз): монографія. Київ: НМАУ ім.П.І.Чайковського. Київ, 2020. 300 с.</w:t>
      </w:r>
      <w:r w:rsidDel="00000000" w:rsidR="00000000" w:rsidRPr="00000000">
        <w:rPr>
          <w:rtl w:val="0"/>
        </w:rPr>
      </w:r>
    </w:p>
    <w:p w:rsidR="00000000" w:rsidDel="00000000" w:rsidP="00000000" w:rsidRDefault="00000000" w:rsidRPr="00000000" w14:paraId="0000016C">
      <w:pPr>
        <w:numPr>
          <w:ilvl w:val="0"/>
          <w:numId w:val="1"/>
        </w:numPr>
        <w:spacing w:line="331.2" w:lineRule="auto"/>
        <w:ind w:left="720" w:hanging="360"/>
        <w:jc w:val="left"/>
        <w:rPr>
          <w:highlight w:val="white"/>
        </w:rPr>
      </w:pPr>
      <w:r w:rsidDel="00000000" w:rsidR="00000000" w:rsidRPr="00000000">
        <w:rPr>
          <w:highlight w:val="white"/>
          <w:rtl w:val="0"/>
        </w:rPr>
        <w:t xml:space="preserve">Калениченко А. Напрями, стилі, течії та естетичні ситуації в українській музиці. Українське мистецтвознавство.–К.: ІМФЕ, 2009. C. 106-112 URL: https://nasplib.isofts.kiev.ua/server/api/core/bitstreams/176cef6b-d166-429b-8954-0588ae3e5b83/cont</w:t>
      </w:r>
      <w:r w:rsidDel="00000000" w:rsidR="00000000" w:rsidRPr="00000000">
        <w:rPr>
          <w:highlight w:val="yellow"/>
          <w:rtl w:val="0"/>
        </w:rPr>
        <w:t xml:space="preserve">ent</w:t>
      </w:r>
      <w:r w:rsidDel="00000000" w:rsidR="00000000" w:rsidRPr="00000000">
        <w:rPr>
          <w:rtl w:val="0"/>
        </w:rPr>
      </w:r>
    </w:p>
    <w:p w:rsidR="00000000" w:rsidDel="00000000" w:rsidP="00000000" w:rsidRDefault="00000000" w:rsidRPr="00000000" w14:paraId="0000016D">
      <w:pPr>
        <w:numPr>
          <w:ilvl w:val="0"/>
          <w:numId w:val="1"/>
        </w:numPr>
        <w:spacing w:line="331.2" w:lineRule="auto"/>
        <w:ind w:left="720" w:hanging="360"/>
        <w:rPr/>
      </w:pPr>
      <w:r w:rsidDel="00000000" w:rsidR="00000000" w:rsidRPr="00000000">
        <w:rPr>
          <w:rtl w:val="0"/>
        </w:rPr>
        <w:t xml:space="preserve">Кричинська О. Стильові аспекти розвитку європейської фортепіанної сюїти першої третини ХХ століття: Дис. … канд. мистецтвознавства: 17.00.03 / Національна музична академія імені П.І. Чайковського. – Київ, 2017 URL: https://uacademic.info/ua/document/0417U0029</w:t>
      </w:r>
      <w:r w:rsidDel="00000000" w:rsidR="00000000" w:rsidRPr="00000000">
        <w:rPr>
          <w:highlight w:val="yellow"/>
          <w:rtl w:val="0"/>
        </w:rPr>
        <w:t xml:space="preserve">04</w:t>
      </w:r>
    </w:p>
    <w:p w:rsidR="00000000" w:rsidDel="00000000" w:rsidP="00000000" w:rsidRDefault="00000000" w:rsidRPr="00000000" w14:paraId="0000016E">
      <w:pPr>
        <w:numPr>
          <w:ilvl w:val="0"/>
          <w:numId w:val="1"/>
        </w:numPr>
        <w:spacing w:line="276" w:lineRule="auto"/>
        <w:ind w:left="720" w:hanging="360"/>
        <w:jc w:val="left"/>
        <w:rPr/>
      </w:pPr>
      <w:r w:rsidDel="00000000" w:rsidR="00000000" w:rsidRPr="00000000">
        <w:rPr>
          <w:rtl w:val="0"/>
        </w:rPr>
        <w:t xml:space="preserve">Сіньюйді Л. Барокова сюїта, її переосмислення через призму хореографічного мистецтва : робота на здобуття кваліфікаційного ступеня магістра: спец. 025 Музичне мистецтво. Волинський національний університет імені Лесі Українки. Луцьк, 2025. С. 59 с.</w:t>
      </w:r>
    </w:p>
    <w:p w:rsidR="00000000" w:rsidDel="00000000" w:rsidP="00000000" w:rsidRDefault="00000000" w:rsidRPr="00000000" w14:paraId="0000016F">
      <w:pPr>
        <w:numPr>
          <w:ilvl w:val="0"/>
          <w:numId w:val="1"/>
        </w:numPr>
        <w:spacing w:line="331.2" w:lineRule="auto"/>
        <w:ind w:left="720" w:hanging="360"/>
        <w:rPr/>
      </w:pPr>
      <w:r w:rsidDel="00000000" w:rsidR="00000000" w:rsidRPr="00000000">
        <w:rPr>
          <w:rtl w:val="0"/>
        </w:rPr>
        <w:t xml:space="preserve">Мельник Л.О. Необарокові тенденції в музиці ХХ ст.: автореф. дис. ... канд. мист.: 17.00.03/ НМАУ ім.П.І.Чайковського. Київ, 2004. 16с.</w:t>
      </w:r>
    </w:p>
    <w:p w:rsidR="00000000" w:rsidDel="00000000" w:rsidP="00000000" w:rsidRDefault="00000000" w:rsidRPr="00000000" w14:paraId="00000170">
      <w:pPr>
        <w:numPr>
          <w:ilvl w:val="0"/>
          <w:numId w:val="1"/>
        </w:numPr>
        <w:spacing w:line="331.2" w:lineRule="auto"/>
        <w:ind w:left="720" w:hanging="360"/>
        <w:rPr/>
      </w:pPr>
      <w:r w:rsidDel="00000000" w:rsidR="00000000" w:rsidRPr="00000000">
        <w:rPr>
          <w:color w:val="333333"/>
          <w:rtl w:val="0"/>
        </w:rPr>
        <w:t xml:space="preserve">Мусіна С. О. Партити Мирослава Скорика в контексті стильових тенденцій другої половини ХХ ст. : магістер. робота. Київ, 2021. URL</w:t>
      </w:r>
      <w:r w:rsidDel="00000000" w:rsidR="00000000" w:rsidRPr="00000000">
        <w:rPr>
          <w:b w:val="1"/>
          <w:bCs w:val="1"/>
          <w:color w:val="333333"/>
          <w:rtl w:val="0"/>
        </w:rPr>
        <w:t xml:space="preserve">: </w:t>
      </w:r>
      <w:hyperlink r:id="rId14">
        <w:r w:rsidDel="00000000" w:rsidR="00000000" w:rsidRPr="00000000">
          <w:rPr>
            <w:b w:val="1"/>
            <w:bCs w:val="1"/>
            <w:color w:val="1155cc"/>
            <w:highlight w:val="yellow"/>
            <w:u w:val="single"/>
            <w:rtl w:val="0"/>
          </w:rPr>
          <w:t xml:space="preserve">https://studbase.kubg.edu.ua/article/6437</w:t>
        </w:r>
      </w:hyperlink>
      <w:r w:rsidDel="00000000" w:rsidR="00000000" w:rsidRPr="00000000">
        <w:rPr>
          <w:rtl w:val="0"/>
        </w:rPr>
      </w:r>
    </w:p>
    <w:p w:rsidR="00000000" w:rsidDel="00000000" w:rsidP="00000000" w:rsidRDefault="00000000" w:rsidRPr="00000000" w14:paraId="00000171">
      <w:pPr>
        <w:numPr>
          <w:ilvl w:val="0"/>
          <w:numId w:val="1"/>
        </w:numPr>
        <w:spacing w:line="331.2" w:lineRule="auto"/>
        <w:ind w:left="720" w:hanging="360"/>
        <w:rPr/>
      </w:pPr>
      <w:r w:rsidDel="00000000" w:rsidR="00000000" w:rsidRPr="00000000">
        <w:rPr>
          <w:rtl w:val="0"/>
        </w:rPr>
        <w:t xml:space="preserve">Олексів Я. Жанрові модифікації сюїти та партити в музичному просторі ХХ столітт</w:t>
      </w:r>
      <w:r w:rsidDel="00000000" w:rsidR="00000000" w:rsidRPr="00000000">
        <w:rPr>
          <w:rtl w:val="0"/>
        </w:rPr>
        <w:t xml:space="preserve">я. </w:t>
      </w:r>
      <w:r w:rsidDel="00000000" w:rsidR="00000000" w:rsidRPr="00000000">
        <w:rPr>
          <w:i w:val="1"/>
          <w:iCs w:val="1"/>
          <w:rtl w:val="0"/>
        </w:rPr>
        <w:t xml:space="preserve">Актуальні питання гуманітарних наук</w:t>
      </w:r>
      <w:r w:rsidDel="00000000" w:rsidR="00000000" w:rsidRPr="00000000">
        <w:rPr>
          <w:rtl w:val="0"/>
        </w:rPr>
        <w:t xml:space="preserve">. 2012. Вип. 3. С. 121-131. - URL: http://nbuv.gov.ua/UJRN/apgnd_2012_3_16</w:t>
      </w:r>
    </w:p>
    <w:p w:rsidR="00000000" w:rsidDel="00000000" w:rsidP="00000000" w:rsidRDefault="00000000" w:rsidRPr="00000000" w14:paraId="00000172">
      <w:pPr>
        <w:numPr>
          <w:ilvl w:val="0"/>
          <w:numId w:val="1"/>
        </w:numPr>
        <w:spacing w:line="331.2" w:lineRule="auto"/>
        <w:ind w:left="720" w:hanging="360"/>
        <w:rPr/>
      </w:pPr>
      <w:r w:rsidDel="00000000" w:rsidR="00000000" w:rsidRPr="00000000">
        <w:rPr>
          <w:rtl w:val="0"/>
        </w:rPr>
        <w:t xml:space="preserve">Олексів Я. Ретроспекція жанрів сюїти та партити в музичному просторі ХХ століття. </w:t>
      </w:r>
      <w:r w:rsidDel="00000000" w:rsidR="00000000" w:rsidRPr="00000000">
        <w:rPr>
          <w:i w:val="1"/>
          <w:iCs w:val="1"/>
          <w:rtl w:val="0"/>
        </w:rPr>
        <w:t xml:space="preserve">Молодь і ринок</w:t>
      </w:r>
      <w:r w:rsidDel="00000000" w:rsidR="00000000" w:rsidRPr="00000000">
        <w:rPr>
          <w:rtl w:val="0"/>
        </w:rPr>
        <w:t xml:space="preserve">. 2012. № 5. С. 62-67. - URL: </w:t>
      </w:r>
      <w:hyperlink r:id="rId15">
        <w:r w:rsidDel="00000000" w:rsidR="00000000" w:rsidRPr="00000000">
          <w:rPr>
            <w:color w:val="1155cc"/>
            <w:u w:val="single"/>
            <w:rtl w:val="0"/>
          </w:rPr>
          <w:t xml:space="preserve">http://nbuv.gov.ua/UJRN/Mir_2012_5_14</w:t>
        </w:r>
      </w:hyperlink>
      <w:r w:rsidDel="00000000" w:rsidR="00000000" w:rsidRPr="00000000">
        <w:rPr>
          <w:rtl w:val="0"/>
        </w:rPr>
      </w:r>
    </w:p>
    <w:p w:rsidR="00000000" w:rsidDel="00000000" w:rsidP="00000000" w:rsidRDefault="00000000" w:rsidRPr="00000000" w14:paraId="00000173">
      <w:pPr>
        <w:numPr>
          <w:ilvl w:val="0"/>
          <w:numId w:val="1"/>
        </w:numPr>
        <w:spacing w:line="331.2" w:lineRule="auto"/>
        <w:ind w:left="720" w:hanging="360"/>
        <w:rPr>
          <w:u w:val="none"/>
        </w:rPr>
      </w:pPr>
      <w:r w:rsidDel="00000000" w:rsidR="00000000" w:rsidRPr="00000000">
        <w:rPr>
          <w:rtl w:val="0"/>
        </w:rPr>
        <w:t xml:space="preserve">Погорецький Ю. Модифікація віолончельного виконавства в сучасному векторі розвитку. </w:t>
      </w:r>
      <w:r w:rsidDel="00000000" w:rsidR="00000000" w:rsidRPr="00000000">
        <w:rPr>
          <w:i w:val="1"/>
          <w:iCs w:val="1"/>
          <w:rtl w:val="0"/>
        </w:rPr>
        <w:t xml:space="preserve">Слобожанські мистецькі студії</w:t>
      </w:r>
      <w:r w:rsidDel="00000000" w:rsidR="00000000" w:rsidRPr="00000000">
        <w:rPr>
          <w:rtl w:val="0"/>
        </w:rPr>
        <w:t xml:space="preserve">. Харків, 2023. Вип. 3. С. 58–61.</w:t>
      </w:r>
    </w:p>
    <w:p w:rsidR="00000000" w:rsidDel="00000000" w:rsidP="00000000" w:rsidRDefault="00000000" w:rsidRPr="00000000" w14:paraId="00000174">
      <w:pPr>
        <w:numPr>
          <w:ilvl w:val="0"/>
          <w:numId w:val="1"/>
        </w:numPr>
        <w:spacing w:line="331.2" w:lineRule="auto"/>
        <w:ind w:left="720" w:hanging="360"/>
        <w:rPr/>
      </w:pPr>
      <w:r w:rsidDel="00000000" w:rsidR="00000000" w:rsidRPr="00000000">
        <w:rPr>
          <w:rtl w:val="0"/>
        </w:rPr>
        <w:t xml:space="preserve">Рудик М. Прояви циклічності в українській музиці останньої третини ХХ ст.: сюїти і партити. Музикознавчі студії Інституту мистецтв Волинського національного університету ім. Лесі Українки та Національної музичної академії України ім. П.І. Чайковського. Вип. 10. 2012. </w:t>
      </w:r>
    </w:p>
    <w:p w:rsidR="00000000" w:rsidDel="00000000" w:rsidP="00000000" w:rsidRDefault="00000000" w:rsidRPr="00000000" w14:paraId="00000175">
      <w:pPr>
        <w:numPr>
          <w:ilvl w:val="0"/>
          <w:numId w:val="1"/>
        </w:numPr>
        <w:spacing w:line="331.2" w:lineRule="auto"/>
        <w:ind w:left="720" w:hanging="360"/>
        <w:rPr>
          <w:highlight w:val="yellow"/>
        </w:rPr>
      </w:pPr>
      <w:r w:rsidDel="00000000" w:rsidR="00000000" w:rsidRPr="00000000">
        <w:rPr>
          <w:rtl w:val="0"/>
        </w:rPr>
        <w:t xml:space="preserve">Рябоконєва М. О. Музичний неокласицизм як феномен сучасної західноєвропейської культури : дис. … канд. мистецтвознавства: 26.00.01/ Національна музична академія України імені П. І. Чайковського. Київ, 2016.</w:t>
      </w:r>
      <w:r w:rsidDel="00000000" w:rsidR="00000000" w:rsidRPr="00000000">
        <w:rPr>
          <w:rtl w:val="0"/>
        </w:rPr>
        <w:t xml:space="preserve"> url: http://elib.nakkkim.edu.ua/handle/123456789/3</w:t>
      </w:r>
      <w:r w:rsidDel="00000000" w:rsidR="00000000" w:rsidRPr="00000000">
        <w:rPr>
          <w:highlight w:val="yellow"/>
          <w:rtl w:val="0"/>
        </w:rPr>
        <w:t xml:space="preserve">417</w:t>
      </w:r>
    </w:p>
    <w:p w:rsidR="00000000" w:rsidDel="00000000" w:rsidP="00000000" w:rsidRDefault="00000000" w:rsidRPr="00000000" w14:paraId="00000176">
      <w:pPr>
        <w:numPr>
          <w:ilvl w:val="0"/>
          <w:numId w:val="1"/>
        </w:numPr>
        <w:spacing w:line="331.2" w:lineRule="auto"/>
        <w:ind w:left="720" w:hanging="360"/>
        <w:rPr>
          <w:highlight w:val="yellow"/>
        </w:rPr>
      </w:pPr>
      <w:r w:rsidDel="00000000" w:rsidR="00000000" w:rsidRPr="00000000">
        <w:rPr>
          <w:rtl w:val="0"/>
        </w:rPr>
        <w:t xml:space="preserve">Тиха О. Музична фреска: до питання про статус жанрового імені. </w:t>
      </w:r>
      <w:r w:rsidDel="00000000" w:rsidR="00000000" w:rsidRPr="00000000">
        <w:rPr>
          <w:i w:val="1"/>
          <w:iCs w:val="1"/>
          <w:rtl w:val="0"/>
        </w:rPr>
        <w:t xml:space="preserve">Сучасні проблеми художньої освіти в Україні.</w:t>
      </w:r>
      <w:r w:rsidDel="00000000" w:rsidR="00000000" w:rsidRPr="00000000">
        <w:rPr>
          <w:rtl w:val="0"/>
        </w:rPr>
        <w:t xml:space="preserve"> 2009. Вип. 5. С. 77-82. URL: http://nbuv.gov.ua/UJRN/Spkho_2009</w:t>
      </w:r>
      <w:r w:rsidDel="00000000" w:rsidR="00000000" w:rsidRPr="00000000">
        <w:rPr>
          <w:highlight w:val="yellow"/>
          <w:rtl w:val="0"/>
        </w:rPr>
        <w:t xml:space="preserve">_5_14</w:t>
      </w:r>
    </w:p>
    <w:p w:rsidR="00000000" w:rsidDel="00000000" w:rsidP="00000000" w:rsidRDefault="00000000" w:rsidRPr="00000000" w14:paraId="00000177">
      <w:pPr>
        <w:numPr>
          <w:ilvl w:val="0"/>
          <w:numId w:val="1"/>
        </w:numPr>
        <w:spacing w:line="331.2" w:lineRule="auto"/>
        <w:ind w:left="720" w:hanging="360"/>
        <w:rPr/>
      </w:pPr>
      <w:r w:rsidDel="00000000" w:rsidR="00000000" w:rsidRPr="00000000">
        <w:rPr>
          <w:rtl w:val="0"/>
        </w:rPr>
        <w:t xml:space="preserve">Тукова І.Г. Функціонування інструментальних жанрових моделей західноєвропейського бароко в українській музиці другої половини ХХ ст.: автореф.дис. ... канд. мист.: 17.00.03 / НМАУ ім. П.І. Чайковського. Київ, 2003. 19 с.</w:t>
      </w:r>
    </w:p>
    <w:p w:rsidR="00000000" w:rsidDel="00000000" w:rsidP="00000000" w:rsidRDefault="00000000" w:rsidRPr="00000000" w14:paraId="00000178">
      <w:pPr>
        <w:numPr>
          <w:ilvl w:val="0"/>
          <w:numId w:val="1"/>
        </w:numPr>
        <w:spacing w:line="331.2" w:lineRule="auto"/>
        <w:ind w:left="720" w:hanging="360"/>
        <w:rPr/>
      </w:pPr>
      <w:r w:rsidDel="00000000" w:rsidR="00000000" w:rsidRPr="00000000">
        <w:rPr>
          <w:rtl w:val="0"/>
        </w:rPr>
        <w:t xml:space="preserve">Флуд А. В. Еволюція віолончельного виконавства: Західна Європа та Україна XVI–XVIII ст. : бакалавр. робота. Львів : Львівська національна музична академія, 2022. </w:t>
      </w:r>
      <w:r w:rsidDel="00000000" w:rsidR="00000000" w:rsidRPr="00000000">
        <w:rPr>
          <w:rtl w:val="0"/>
        </w:rPr>
      </w:r>
    </w:p>
    <w:p w:rsidR="00000000" w:rsidDel="00000000" w:rsidP="00000000" w:rsidRDefault="00000000" w:rsidRPr="00000000" w14:paraId="00000179">
      <w:pPr>
        <w:numPr>
          <w:ilvl w:val="0"/>
          <w:numId w:val="1"/>
        </w:numPr>
        <w:spacing w:line="276" w:lineRule="auto"/>
        <w:ind w:left="720" w:hanging="360"/>
        <w:jc w:val="left"/>
        <w:rPr/>
      </w:pPr>
      <w:r w:rsidDel="00000000" w:rsidR="00000000" w:rsidRPr="00000000">
        <w:rPr>
          <w:rtl w:val="0"/>
        </w:rPr>
        <w:t xml:space="preserve">Щітова С., Кутало Є.. Синтез необарочних рис і автентичного підґрунтя в «Українських сюїтах» М. Лисенка та В. Барвінського. </w:t>
      </w:r>
      <w:r w:rsidDel="00000000" w:rsidR="00000000" w:rsidRPr="00000000">
        <w:rPr>
          <w:i w:val="1"/>
          <w:iCs w:val="1"/>
          <w:rtl w:val="0"/>
        </w:rPr>
        <w:t xml:space="preserve">Музикознавча думка Дніпропетровщини</w:t>
      </w:r>
      <w:r w:rsidDel="00000000" w:rsidR="00000000" w:rsidRPr="00000000">
        <w:rPr>
          <w:rtl w:val="0"/>
        </w:rPr>
        <w:t xml:space="preserve">.</w:t>
      </w:r>
      <w:r w:rsidDel="00000000" w:rsidR="00000000" w:rsidRPr="00000000">
        <w:rPr>
          <w:rtl w:val="0"/>
        </w:rPr>
        <w:t xml:space="preserve"> 2023. Вип 25. С. 203-213. URL:https://doi.org/10.33287/222342</w:t>
      </w:r>
    </w:p>
    <w:p w:rsidR="00000000" w:rsidDel="00000000" w:rsidP="00000000" w:rsidRDefault="00000000" w:rsidRPr="00000000" w14:paraId="0000017A">
      <w:pPr>
        <w:numPr>
          <w:ilvl w:val="0"/>
          <w:numId w:val="1"/>
        </w:numPr>
        <w:spacing w:line="331.2" w:lineRule="auto"/>
        <w:ind w:left="720" w:hanging="360"/>
        <w:rPr/>
      </w:pPr>
      <w:r w:rsidDel="00000000" w:rsidR="00000000" w:rsidRPr="00000000">
        <w:rPr>
          <w:rtl w:val="0"/>
        </w:rPr>
        <w:t xml:space="preserve">Kaufman G. Gaspar Cassadó: Cellist, Composer and Transcriber. London: Routledge is an imprint of the Taylor &amp; Francis Group, 2017. 346 p. </w:t>
      </w:r>
    </w:p>
    <w:p w:rsidR="00000000" w:rsidDel="00000000" w:rsidP="00000000" w:rsidRDefault="00000000" w:rsidRPr="00000000" w14:paraId="0000017B">
      <w:pPr>
        <w:numPr>
          <w:ilvl w:val="0"/>
          <w:numId w:val="1"/>
        </w:numPr>
        <w:spacing w:line="331.2" w:lineRule="auto"/>
        <w:ind w:left="720" w:hanging="360"/>
        <w:rPr/>
      </w:pPr>
      <w:r w:rsidDel="00000000" w:rsidR="00000000" w:rsidRPr="00000000">
        <w:rPr>
          <w:rtl w:val="0"/>
        </w:rPr>
        <w:t xml:space="preserve">Koh, Eunice. Connectшons Between Bach and Cassadó D Minor Suites. Graduate School Southern Illinois University Carbondale, 2021. 35 p. URL: https://opensiuc.lib.siu.edu/gs_rp/975/</w:t>
      </w:r>
      <w:r w:rsidDel="00000000" w:rsidR="00000000" w:rsidRPr="00000000">
        <w:rPr>
          <w:rtl w:val="0"/>
        </w:rPr>
      </w:r>
    </w:p>
    <w:p w:rsidR="00000000" w:rsidDel="00000000" w:rsidP="00000000" w:rsidRDefault="00000000" w:rsidRPr="00000000" w14:paraId="0000017C">
      <w:pPr>
        <w:numPr>
          <w:ilvl w:val="0"/>
          <w:numId w:val="1"/>
        </w:numPr>
        <w:ind w:left="720" w:hanging="360"/>
        <w:rPr/>
      </w:pPr>
      <w:r w:rsidDel="00000000" w:rsidR="00000000" w:rsidRPr="00000000">
        <w:rPr>
          <w:rtl w:val="0"/>
        </w:rPr>
        <w:t xml:space="preserve">Nathaniel J. Chaitkin GASPAR CASSADÓ: HIS RELATIONSHIP WITH PABLO CASALS AND HIS VERSATILE MUSICAL LIFE. </w:t>
      </w:r>
      <w:r w:rsidDel="00000000" w:rsidR="00000000" w:rsidRPr="00000000">
        <w:rPr>
          <w:highlight w:val="white"/>
          <w:rtl w:val="0"/>
        </w:rPr>
        <w:t xml:space="preserve">Dissertation submitted to the Faculty of the Graduate School of the University of Maryland, Doctor of Musical Arts, 2001, URL: https://www.researchgate.net/publication/35005400_Gaspar_Cassado_his_relationship_with_Pablo_Casals_and_his_versatile_musical_li</w:t>
      </w:r>
      <w:r w:rsidDel="00000000" w:rsidR="00000000" w:rsidRPr="00000000">
        <w:rPr>
          <w:highlight w:val="yellow"/>
          <w:rtl w:val="0"/>
        </w:rPr>
        <w:t xml:space="preserve">fe</w:t>
      </w:r>
    </w:p>
    <w:p w:rsidR="00000000" w:rsidDel="00000000" w:rsidP="00000000" w:rsidRDefault="00000000" w:rsidRPr="00000000" w14:paraId="0000017D">
      <w:pPr>
        <w:numPr>
          <w:ilvl w:val="0"/>
          <w:numId w:val="1"/>
        </w:numPr>
        <w:ind w:left="720" w:hanging="360"/>
        <w:rPr/>
      </w:pPr>
      <w:r w:rsidDel="00000000" w:rsidR="00000000" w:rsidRPr="00000000">
        <w:rPr>
          <w:rtl w:val="0"/>
        </w:rPr>
        <w:t xml:space="preserve">Gaspar Cassadó Suite for Cello Solo</w:t>
      </w:r>
      <w:r w:rsidDel="00000000" w:rsidR="00000000" w:rsidRPr="00000000">
        <w:rPr>
          <w:highlight w:val="yellow"/>
          <w:rtl w:val="0"/>
        </w:rPr>
        <w:t xml:space="preserve">: Santiago Cañón Valencia URL: https://youtu.be/ebMlp9Kc_bY?si=qDJE9K6bwAv77zlX)</w:t>
      </w:r>
    </w:p>
    <w:p w:rsidR="00000000" w:rsidDel="00000000" w:rsidP="00000000" w:rsidRDefault="00000000" w:rsidRPr="00000000" w14:paraId="0000017E">
      <w:pPr>
        <w:numPr>
          <w:ilvl w:val="0"/>
          <w:numId w:val="1"/>
        </w:numPr>
        <w:ind w:left="720" w:hanging="360"/>
        <w:rPr/>
      </w:pPr>
      <w:r w:rsidDel="00000000" w:rsidR="00000000" w:rsidRPr="00000000">
        <w:rPr>
          <w:rtl w:val="0"/>
        </w:rPr>
        <w:t xml:space="preserve">Santiago Canon-Valencia URL: https://www.santiagocanonvalencia.com/</w:t>
      </w:r>
    </w:p>
    <w:p w:rsidR="00000000" w:rsidDel="00000000" w:rsidP="00000000" w:rsidRDefault="00000000" w:rsidRPr="00000000" w14:paraId="0000017F">
      <w:pPr>
        <w:numPr>
          <w:ilvl w:val="0"/>
          <w:numId w:val="1"/>
        </w:numPr>
        <w:ind w:left="720" w:hanging="360"/>
        <w:rPr/>
      </w:pPr>
      <w:r w:rsidDel="00000000" w:rsidR="00000000" w:rsidRPr="00000000">
        <w:rPr>
          <w:rtl w:val="0"/>
        </w:rPr>
        <w:t xml:space="preserve">János Starker / Cassadó Cello Suite</w:t>
      </w:r>
      <w:r w:rsidDel="00000000" w:rsidR="00000000" w:rsidRPr="00000000">
        <w:rPr>
          <w:highlight w:val="yellow"/>
          <w:rtl w:val="0"/>
        </w:rPr>
        <w:t xml:space="preserve"> 1988 URL: </w:t>
      </w:r>
      <w:hyperlink r:id="rId16">
        <w:r w:rsidDel="00000000" w:rsidR="00000000" w:rsidRPr="00000000">
          <w:rPr>
            <w:color w:val="1155cc"/>
            <w:highlight w:val="yellow"/>
            <w:u w:val="single"/>
            <w:rtl w:val="0"/>
          </w:rPr>
          <w:t xml:space="preserve">https://youtu.be/p5Sq_tJG8G4?si=PJ6Mi4aWEg0F2Dmj</w:t>
        </w:r>
      </w:hyperlink>
      <w:r w:rsidDel="00000000" w:rsidR="00000000" w:rsidRPr="00000000">
        <w:rPr>
          <w:highlight w:val="yellow"/>
          <w:rtl w:val="0"/>
        </w:rPr>
        <w:t xml:space="preserve">)</w:t>
      </w:r>
      <w:r w:rsidDel="00000000" w:rsidR="00000000" w:rsidRPr="00000000">
        <w:rPr>
          <w:rtl w:val="0"/>
        </w:rPr>
      </w:r>
    </w:p>
    <w:p w:rsidR="00000000" w:rsidDel="00000000" w:rsidP="00000000" w:rsidRDefault="00000000" w:rsidRPr="00000000" w14:paraId="00000180">
      <w:pPr>
        <w:numPr>
          <w:ilvl w:val="0"/>
          <w:numId w:val="1"/>
        </w:numPr>
        <w:ind w:left="720" w:hanging="360"/>
        <w:rPr>
          <w:u w:val="none"/>
        </w:rPr>
      </w:pPr>
      <w:r w:rsidDel="00000000" w:rsidR="00000000" w:rsidRPr="00000000">
        <w:rPr>
          <w:rtl w:val="0"/>
        </w:rPr>
        <w:t xml:space="preserve"> János Starker URL: https://en.wikipedia.org/wiki/J%C3%A1nos_Starker</w:t>
      </w:r>
    </w:p>
    <w:p w:rsidR="00000000" w:rsidDel="00000000" w:rsidP="00000000" w:rsidRDefault="00000000" w:rsidRPr="00000000" w14:paraId="00000181">
      <w:pPr>
        <w:rPr/>
      </w:pPr>
      <w:r w:rsidDel="00000000" w:rsidR="00000000" w:rsidRPr="00000000">
        <w:rPr>
          <w:rtl w:val="0"/>
        </w:rPr>
      </w:r>
    </w:p>
    <w:sectPr>
      <w:headerReference r:id="rId17" w:type="default"/>
      <w:headerReference r:id="rId18" w:type="first"/>
      <w:footerReference r:id="rId19" w:type="default"/>
      <w:pgSz w:h="16834" w:w="11909" w:orient="portrait"/>
      <w:pgMar w:bottom="1133.8582677165355" w:top="1133.8582677165355" w:left="1133.8582677165355" w:right="566.929133858267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spacing w:line="360" w:lineRule="auto"/>
        <w:ind w:firstLine="708.661417322834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ind w:firstLine="0"/>
    </w:pPr>
    <w:rPr>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3.png"/><Relationship Id="rId13" Type="http://schemas.openxmlformats.org/officeDocument/2006/relationships/hyperlink" Target="https://uacademic.info/ua/document/0410U006476" TargetMode="External"/><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nbuv.gov.ua/UJRN/Mir_2012_5_14" TargetMode="External"/><Relationship Id="rId14" Type="http://schemas.openxmlformats.org/officeDocument/2006/relationships/hyperlink" Target="https://studbase.kubg.edu.ua/article/6437" TargetMode="External"/><Relationship Id="rId17" Type="http://schemas.openxmlformats.org/officeDocument/2006/relationships/header" Target="header2.xml"/><Relationship Id="rId16" Type="http://schemas.openxmlformats.org/officeDocument/2006/relationships/hyperlink" Target="https://youtu.be/p5Sq_tJG8G4?si=PJ6Mi4aWEg0F2Dmj"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2.png"/><Relationship Id="rId18" Type="http://schemas.openxmlformats.org/officeDocument/2006/relationships/header" Target="header1.xml"/><Relationship Id="rId7" Type="http://schemas.openxmlformats.org/officeDocument/2006/relationships/image" Target="media/image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