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9D7" w:rsidRDefault="0092091F">
      <w:pPr>
        <w:ind w:firstLine="709"/>
        <w:jc w:val="center"/>
      </w:pPr>
      <w:r>
        <w:t>Міністерство культури України</w:t>
      </w:r>
    </w:p>
    <w:p w:rsidR="008229D7" w:rsidRDefault="0092091F">
      <w:pPr>
        <w:ind w:firstLine="709"/>
        <w:jc w:val="center"/>
      </w:pPr>
      <w:r>
        <w:t>КЗВО «Дніпровська академія музики» ДОР</w:t>
      </w:r>
    </w:p>
    <w:p w:rsidR="008229D7" w:rsidRDefault="008229D7">
      <w:pPr>
        <w:jc w:val="center"/>
        <w:rPr>
          <w:b/>
          <w:bCs/>
        </w:rPr>
      </w:pPr>
    </w:p>
    <w:p w:rsidR="008229D7" w:rsidRDefault="008229D7">
      <w:pPr>
        <w:jc w:val="center"/>
        <w:rPr>
          <w:b/>
          <w:bCs/>
          <w:sz w:val="32"/>
          <w:szCs w:val="32"/>
        </w:rPr>
      </w:pPr>
      <w:bookmarkStart w:id="0" w:name="_gjdgxs" w:colFirst="0" w:colLast="0"/>
      <w:bookmarkEnd w:id="0"/>
    </w:p>
    <w:p w:rsidR="008229D7" w:rsidRDefault="008229D7">
      <w:pPr>
        <w:jc w:val="center"/>
        <w:rPr>
          <w:b/>
          <w:bCs/>
          <w:sz w:val="32"/>
          <w:szCs w:val="32"/>
        </w:rPr>
      </w:pPr>
    </w:p>
    <w:p w:rsidR="008229D7" w:rsidRDefault="008229D7">
      <w:pPr>
        <w:jc w:val="center"/>
        <w:rPr>
          <w:b/>
          <w:bCs/>
          <w:sz w:val="32"/>
          <w:szCs w:val="32"/>
        </w:rPr>
      </w:pPr>
    </w:p>
    <w:p w:rsidR="008229D7" w:rsidRDefault="008229D7">
      <w:pPr>
        <w:jc w:val="left"/>
        <w:rPr>
          <w:b/>
          <w:bCs/>
          <w:sz w:val="32"/>
          <w:szCs w:val="32"/>
        </w:rPr>
      </w:pPr>
    </w:p>
    <w:p w:rsidR="008229D7" w:rsidRDefault="0092091F">
      <w:pPr>
        <w:pStyle w:val="a3"/>
        <w:spacing w:after="0"/>
        <w:jc w:val="center"/>
        <w:rPr>
          <w:b/>
          <w:bCs/>
          <w:sz w:val="32"/>
          <w:szCs w:val="32"/>
        </w:rPr>
      </w:pPr>
      <w:bookmarkStart w:id="1" w:name="_jbegc61wdw7p" w:colFirst="0" w:colLast="0"/>
      <w:bookmarkEnd w:id="1"/>
      <w:r>
        <w:rPr>
          <w:b/>
          <w:bCs/>
          <w:sz w:val="32"/>
          <w:szCs w:val="32"/>
        </w:rPr>
        <w:t xml:space="preserve">ОСУЧАСНЕННЯ ЖАНРУ ДУМИ </w:t>
      </w:r>
    </w:p>
    <w:p w:rsidR="008229D7" w:rsidRDefault="0092091F">
      <w:pPr>
        <w:pStyle w:val="a3"/>
        <w:spacing w:after="0"/>
        <w:jc w:val="center"/>
        <w:rPr>
          <w:b/>
          <w:bCs/>
          <w:sz w:val="32"/>
          <w:szCs w:val="32"/>
        </w:rPr>
      </w:pPr>
      <w:bookmarkStart w:id="2" w:name="_hx2otr21snvn" w:colFirst="0" w:colLast="0"/>
      <w:bookmarkEnd w:id="2"/>
      <w:r>
        <w:rPr>
          <w:b/>
          <w:bCs/>
          <w:sz w:val="32"/>
          <w:szCs w:val="32"/>
        </w:rPr>
        <w:t xml:space="preserve">В БАНДУРНОМУ МИСТЕЦТВІ </w:t>
      </w:r>
    </w:p>
    <w:p w:rsidR="008229D7" w:rsidRDefault="0092091F">
      <w:pPr>
        <w:jc w:val="center"/>
        <w:rPr>
          <w:b/>
          <w:bCs/>
        </w:rPr>
      </w:pPr>
      <w:r>
        <w:rPr>
          <w:b/>
          <w:bCs/>
        </w:rPr>
        <w:t>(на прикладі творів Ф.</w:t>
      </w:r>
      <w:hyperlink w:anchor="_2k7o86txf1yz">
        <w:r>
          <w:t> </w:t>
        </w:r>
      </w:hyperlink>
      <w:r>
        <w:rPr>
          <w:b/>
          <w:bCs/>
        </w:rPr>
        <w:t>Кучеренка та А.</w:t>
      </w:r>
      <w:hyperlink w:anchor="_2k7o86txf1yz">
        <w:r>
          <w:t> </w:t>
        </w:r>
      </w:hyperlink>
      <w:r>
        <w:rPr>
          <w:b/>
          <w:bCs/>
        </w:rPr>
        <w:t>Кос-Анатольського)</w:t>
      </w:r>
    </w:p>
    <w:p w:rsidR="008229D7" w:rsidRDefault="008229D7">
      <w:pPr>
        <w:jc w:val="center"/>
        <w:rPr>
          <w:b/>
          <w:bCs/>
          <w:sz w:val="32"/>
          <w:szCs w:val="32"/>
        </w:rPr>
      </w:pPr>
    </w:p>
    <w:p w:rsidR="008229D7" w:rsidRDefault="008229D7">
      <w:pPr>
        <w:jc w:val="center"/>
        <w:rPr>
          <w:b/>
          <w:bCs/>
          <w:sz w:val="32"/>
          <w:szCs w:val="32"/>
        </w:rPr>
      </w:pPr>
    </w:p>
    <w:p w:rsidR="008229D7" w:rsidRDefault="008229D7">
      <w:pPr>
        <w:jc w:val="center"/>
        <w:rPr>
          <w:b/>
          <w:bCs/>
          <w:sz w:val="32"/>
          <w:szCs w:val="32"/>
        </w:rPr>
      </w:pPr>
    </w:p>
    <w:p w:rsidR="008229D7" w:rsidRDefault="008229D7">
      <w:pPr>
        <w:jc w:val="center"/>
        <w:rPr>
          <w:b/>
          <w:bCs/>
        </w:rPr>
      </w:pPr>
    </w:p>
    <w:p w:rsidR="008229D7" w:rsidRDefault="0092091F">
      <w:pPr>
        <w:ind w:firstLine="709"/>
        <w:jc w:val="right"/>
      </w:pPr>
      <w:r>
        <w:t>Випускна кваліфікаційна робота</w:t>
      </w:r>
    </w:p>
    <w:p w:rsidR="008229D7" w:rsidRDefault="0092091F">
      <w:pPr>
        <w:ind w:firstLine="709"/>
        <w:jc w:val="right"/>
      </w:pPr>
      <w:r>
        <w:t>здобувача освітнього ступеня «бакалавр»</w:t>
      </w:r>
    </w:p>
    <w:p w:rsidR="008229D7" w:rsidRDefault="0092091F">
      <w:pPr>
        <w:jc w:val="right"/>
      </w:pPr>
      <w:r>
        <w:t>кафедри народних інструментів</w:t>
      </w:r>
    </w:p>
    <w:p w:rsidR="008229D7" w:rsidRDefault="0092091F">
      <w:pPr>
        <w:jc w:val="right"/>
        <w:rPr>
          <w:b/>
          <w:bCs/>
        </w:rPr>
      </w:pPr>
      <w:r>
        <w:rPr>
          <w:b/>
          <w:bCs/>
        </w:rPr>
        <w:t>Григоренко Ольги Олександрівни</w:t>
      </w:r>
    </w:p>
    <w:p w:rsidR="008229D7" w:rsidRDefault="008229D7">
      <w:pPr>
        <w:jc w:val="right"/>
      </w:pPr>
    </w:p>
    <w:p w:rsidR="008229D7" w:rsidRDefault="0092091F">
      <w:pPr>
        <w:jc w:val="right"/>
      </w:pPr>
      <w:r>
        <w:t>науковий керівник :</w:t>
      </w:r>
    </w:p>
    <w:p w:rsidR="008229D7" w:rsidRDefault="0092091F">
      <w:pPr>
        <w:jc w:val="right"/>
        <w:rPr>
          <w:b/>
          <w:bCs/>
        </w:rPr>
      </w:pPr>
      <w:r>
        <w:rPr>
          <w:b/>
          <w:bCs/>
        </w:rPr>
        <w:t>Буйновська</w:t>
      </w:r>
      <w:bookmarkStart w:id="3" w:name="_GoBack"/>
      <w:bookmarkEnd w:id="3"/>
      <w:r>
        <w:rPr>
          <w:b/>
          <w:bCs/>
        </w:rPr>
        <w:t> Діана Сергіївна</w:t>
      </w:r>
    </w:p>
    <w:p w:rsidR="008229D7" w:rsidRDefault="008229D7">
      <w:pPr>
        <w:jc w:val="right"/>
      </w:pPr>
    </w:p>
    <w:p w:rsidR="008229D7" w:rsidRDefault="008229D7">
      <w:pPr>
        <w:jc w:val="left"/>
      </w:pPr>
    </w:p>
    <w:p w:rsidR="008229D7" w:rsidRDefault="008229D7">
      <w:pPr>
        <w:jc w:val="left"/>
      </w:pPr>
    </w:p>
    <w:p w:rsidR="008229D7" w:rsidRDefault="008229D7">
      <w:pPr>
        <w:jc w:val="left"/>
      </w:pPr>
    </w:p>
    <w:p w:rsidR="008229D7" w:rsidRDefault="008229D7">
      <w:pPr>
        <w:jc w:val="center"/>
      </w:pPr>
    </w:p>
    <w:p w:rsidR="008229D7" w:rsidRDefault="008229D7">
      <w:pPr>
        <w:jc w:val="center"/>
      </w:pPr>
    </w:p>
    <w:p w:rsidR="008229D7" w:rsidRDefault="0092091F">
      <w:pPr>
        <w:jc w:val="center"/>
        <w:sectPr w:rsidR="008229D7">
          <w:headerReference w:type="default" r:id="rId7"/>
          <w:footerReference w:type="default" r:id="rId8"/>
          <w:headerReference w:type="first" r:id="rId9"/>
          <w:pgSz w:w="11909" w:h="16834"/>
          <w:pgMar w:top="1133" w:right="850" w:bottom="1133" w:left="1700" w:header="720" w:footer="720" w:gutter="0"/>
          <w:pgNumType w:start="1"/>
          <w:cols w:space="720"/>
          <w:titlePg/>
        </w:sectPr>
      </w:pPr>
      <w:r>
        <w:t xml:space="preserve">Дніпро </w:t>
      </w:r>
      <w:r>
        <w:t xml:space="preserve">– </w:t>
      </w:r>
      <w:r>
        <w:t>2026</w:t>
      </w:r>
    </w:p>
    <w:p w:rsidR="008229D7" w:rsidRDefault="0092091F">
      <w:pPr>
        <w:pStyle w:val="1"/>
        <w:jc w:val="center"/>
        <w:rPr>
          <w:b/>
          <w:bCs/>
          <w:sz w:val="28"/>
          <w:szCs w:val="28"/>
        </w:rPr>
      </w:pPr>
      <w:bookmarkStart w:id="4" w:name="_2kesxfjqkrzj" w:colFirst="0" w:colLast="0"/>
      <w:bookmarkEnd w:id="4"/>
      <w:r>
        <w:rPr>
          <w:b/>
          <w:bCs/>
          <w:sz w:val="28"/>
          <w:szCs w:val="28"/>
        </w:rPr>
        <w:lastRenderedPageBreak/>
        <w:t>ЗМІСТ</w:t>
      </w:r>
    </w:p>
    <w:p w:rsidR="008229D7" w:rsidRDefault="008229D7"/>
    <w:sdt>
      <w:sdtPr>
        <w:id w:val="-1665262510"/>
        <w:docPartObj>
          <w:docPartGallery w:val="Table of Contents"/>
          <w:docPartUnique/>
        </w:docPartObj>
      </w:sdtPr>
      <w:sdtEndPr/>
      <w:sdtContent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jc w:val="left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29f73575ovwk">
            <w:r>
              <w:rPr>
                <w:b/>
                <w:bCs/>
                <w:color w:val="000000"/>
              </w:rPr>
              <w:t>ВСТУП</w:t>
            </w:r>
          </w:hyperlink>
          <w:hyperlink w:anchor="_29f73575ovwk">
            <w:r>
              <w:rPr>
                <w:color w:val="000000"/>
              </w:rPr>
              <w:tab/>
              <w:t>3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jc w:val="left"/>
            <w:rPr>
              <w:color w:val="000000"/>
            </w:rPr>
          </w:pPr>
          <w:hyperlink w:anchor="_t8nukaa9vpye">
            <w:r>
              <w:rPr>
                <w:b/>
                <w:bCs/>
                <w:color w:val="000000"/>
              </w:rPr>
              <w:t>РОЗДІЛ 1. ІСТОРИКО-ТЕОРЕТИЧНИЙ АСПЕКТ ДУМОЗНАВСТВА</w:t>
            </w:r>
          </w:hyperlink>
          <w:hyperlink w:anchor="_t8nukaa9vpye">
            <w:r>
              <w:rPr>
                <w:color w:val="000000"/>
              </w:rPr>
              <w:tab/>
              <w:t>6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  <w:rPr>
              <w:color w:val="000000"/>
            </w:rPr>
          </w:pPr>
          <w:hyperlink w:anchor="_ywmim3e2skkf">
            <w:r>
              <w:rPr>
                <w:color w:val="000000"/>
              </w:rPr>
              <w:t>1.1 Думи в українській музичній культурі</w:t>
            </w:r>
          </w:hyperlink>
          <w:r>
            <w:t> </w:t>
          </w:r>
          <w:hyperlink w:anchor="_ywmim3e2skkf">
            <w:r>
              <w:rPr>
                <w:color w:val="000000"/>
              </w:rPr>
              <w:t>: особливості епічного жанру в бандурному мистецтві</w:t>
            </w:r>
            <w:r>
              <w:rPr>
                <w:color w:val="000000"/>
              </w:rPr>
              <w:tab/>
              <w:t>6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</w:pPr>
          <w:hyperlink w:anchor="_a3g5djbe6dq4">
            <w:r>
              <w:rPr>
                <w:color w:val="000000"/>
              </w:rPr>
              <w:t>1.2 Життєтворчість видатних кобзарів-лірників XVIII–XX століть</w:t>
            </w:r>
            <w:r>
              <w:rPr>
                <w:color w:val="000000"/>
              </w:rPr>
              <w:tab/>
              <w:t>8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jc w:val="left"/>
            <w:rPr>
              <w:color w:val="000000"/>
            </w:rPr>
          </w:pPr>
          <w:hyperlink w:anchor="_pinohf6li75g">
            <w:r>
              <w:rPr>
                <w:b/>
                <w:bCs/>
                <w:color w:val="000000"/>
              </w:rPr>
              <w:t>РОЗДІЛ 2. СУЧАСНЕ ТРАКТУВАННЯ ЕПІЧНОГО ЖАНРУ ДУМИ</w:t>
            </w:r>
          </w:hyperlink>
          <w:hyperlink w:anchor="_pinohf6li75g">
            <w:r>
              <w:rPr>
                <w:color w:val="000000"/>
              </w:rPr>
              <w:tab/>
              <w:t>13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  <w:rPr>
              <w:color w:val="000000"/>
            </w:rPr>
          </w:pPr>
          <w:hyperlink w:anchor="_4m65q41xmwor">
            <w:r>
              <w:rPr>
                <w:color w:val="000000"/>
              </w:rPr>
              <w:t>2.1 Академізація жанру думи : новаторський підхід.</w:t>
            </w:r>
            <w:r>
              <w:rPr>
                <w:color w:val="000000"/>
              </w:rPr>
              <w:tab/>
              <w:t>13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  <w:rPr>
              <w:color w:val="000000"/>
            </w:rPr>
          </w:pPr>
          <w:hyperlink w:anchor="_zbxnsp8hdhs4">
            <w:r>
              <w:rPr>
                <w:color w:val="000000"/>
              </w:rPr>
              <w:t>2.2 Видатні постаті, сучасні композитори та виконавці дум</w:t>
            </w:r>
            <w:r>
              <w:rPr>
                <w:color w:val="000000"/>
              </w:rPr>
              <w:tab/>
              <w:t>16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</w:pPr>
          <w:hyperlink w:anchor="_735jghvkxc5b">
            <w:r>
              <w:rPr>
                <w:color w:val="000000"/>
              </w:rPr>
              <w:t xml:space="preserve">2.3 Жанрово-стилістичні особливості дум на прикладі </w:t>
            </w:r>
          </w:hyperlink>
          <w:r>
            <w:t>порівняння творів Ф. Кучеренка «Плач Ярославни» та А.</w:t>
          </w:r>
          <w:hyperlink w:anchor="_2k7o86txf1yz">
            <w:r>
              <w:t> </w:t>
            </w:r>
          </w:hyperlink>
          <w:r>
            <w:t>Кос-Анатольського «Князівна Либідь»</w:t>
          </w:r>
          <w:hyperlink w:anchor="_735jghvkxc5b">
            <w:r>
              <w:rPr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_735jghvkxc5b \h </w:instrText>
          </w:r>
          <w:r>
            <w:fldChar w:fldCharType="separate"/>
          </w:r>
          <w:r>
            <w:rPr>
              <w:color w:val="000000"/>
            </w:rPr>
            <w:t>19</w:t>
          </w:r>
          <w:r>
            <w:fldChar w:fldCharType="end"/>
          </w:r>
        </w:p>
        <w:p w:rsidR="008229D7" w:rsidRDefault="008229D7">
          <w:pPr>
            <w:widowControl w:val="0"/>
            <w:tabs>
              <w:tab w:val="right" w:leader="dot" w:pos="12000"/>
            </w:tabs>
            <w:spacing w:before="60"/>
            <w:ind w:left="360"/>
            <w:jc w:val="left"/>
          </w:pPr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jc w:val="left"/>
            <w:rPr>
              <w:color w:val="000000"/>
            </w:rPr>
          </w:pPr>
          <w:hyperlink w:anchor="_95hdvt7ic9it">
            <w:r>
              <w:rPr>
                <w:b/>
                <w:bCs/>
                <w:color w:val="000000"/>
              </w:rPr>
              <w:t>ВИСНОВКИ</w:t>
            </w:r>
          </w:hyperlink>
          <w:hyperlink w:anchor="_95hdvt7ic9it">
            <w:r>
              <w:rPr>
                <w:color w:val="000000"/>
              </w:rPr>
              <w:tab/>
              <w:t>23</w:t>
            </w:r>
          </w:hyperlink>
        </w:p>
        <w:p w:rsidR="008229D7" w:rsidRDefault="0092091F">
          <w:pPr>
            <w:widowControl w:val="0"/>
            <w:tabs>
              <w:tab w:val="right" w:leader="dot" w:pos="12000"/>
            </w:tabs>
            <w:spacing w:before="60"/>
            <w:jc w:val="left"/>
            <w:rPr>
              <w:color w:val="000000"/>
            </w:rPr>
          </w:pPr>
          <w:hyperlink w:anchor="_1xkbdconc78n">
            <w:r>
              <w:rPr>
                <w:b/>
                <w:bCs/>
                <w:color w:val="000000"/>
              </w:rPr>
              <w:t>СПИСОК ВИКОРИСТАНИХ ДЖЕРЕЛ</w:t>
            </w:r>
          </w:hyperlink>
          <w:hyperlink w:anchor="_1xkbdconc78n">
            <w:r>
              <w:rPr>
                <w:color w:val="000000"/>
              </w:rPr>
              <w:tab/>
              <w:t>24</w:t>
            </w:r>
          </w:hyperlink>
          <w:r>
            <w:fldChar w:fldCharType="end"/>
          </w:r>
        </w:p>
      </w:sdtContent>
    </w:sdt>
    <w:p w:rsidR="008229D7" w:rsidRDefault="008229D7">
      <w:pPr>
        <w:jc w:val="left"/>
        <w:sectPr w:rsidR="008229D7">
          <w:pgSz w:w="11909" w:h="16834"/>
          <w:pgMar w:top="1133" w:right="850" w:bottom="1133" w:left="1700" w:header="720" w:footer="720" w:gutter="0"/>
          <w:cols w:space="720"/>
        </w:sectPr>
      </w:pPr>
    </w:p>
    <w:p w:rsidR="008229D7" w:rsidRDefault="0092091F">
      <w:pPr>
        <w:pStyle w:val="1"/>
        <w:jc w:val="center"/>
        <w:rPr>
          <w:b/>
          <w:bCs/>
          <w:sz w:val="28"/>
          <w:szCs w:val="28"/>
        </w:rPr>
      </w:pPr>
      <w:bookmarkStart w:id="5" w:name="_29f73575ovwk" w:colFirst="0" w:colLast="0"/>
      <w:bookmarkEnd w:id="5"/>
      <w:r>
        <w:rPr>
          <w:b/>
          <w:bCs/>
          <w:sz w:val="28"/>
          <w:szCs w:val="28"/>
        </w:rPr>
        <w:lastRenderedPageBreak/>
        <w:t>ВСТУП</w:t>
      </w:r>
    </w:p>
    <w:p w:rsidR="008229D7" w:rsidRDefault="008229D7">
      <w:pPr>
        <w:jc w:val="center"/>
      </w:pPr>
    </w:p>
    <w:p w:rsidR="008229D7" w:rsidRDefault="0092091F">
      <w:pPr>
        <w:ind w:firstLine="708"/>
      </w:pPr>
      <w:r>
        <w:t>Українська музична культура ХХ–ХХІ століть переживає період активного осучаснення традиційних жанрів, серед яких особливе місце займає епічне спрямування. Воно формувалося протягом століть у жанрі дум, історичних пісень та кобзарсько-бандурного виконавства</w:t>
      </w:r>
      <w:r>
        <w:t>. Думи, як фольклорна пісенна творчість, несли в собі історичну пам'ять народу, його героїчне минуле, морально-етичні ідеали та духовні цінності. Однією з найвідоміших є «Плач Ярославни» – фрагмент давньої києворуської пам’ятки «Слово о полку Ігоревім», як</w:t>
      </w:r>
      <w:r>
        <w:t>ий в українській культурі отримав численні художні та музичні інтерпретації.</w:t>
      </w:r>
    </w:p>
    <w:p w:rsidR="008229D7" w:rsidRDefault="0092091F">
      <w:pPr>
        <w:ind w:firstLine="708"/>
      </w:pPr>
      <w:r>
        <w:t>Звернення сучасних композиторів і виконавців до жанру думи є не лише актом збереження традиції, але й важливим етапом її оновлення та осучаснення. Прикладом цього є твір Федора Ку</w:t>
      </w:r>
      <w:r>
        <w:t>черенка «Плач Ярославни», в якому поєднано глибинний зв’язок із давнім автентичним пластом та сучасне музичне мислення.</w:t>
      </w:r>
    </w:p>
    <w:p w:rsidR="008229D7" w:rsidRDefault="0092091F">
      <w:pPr>
        <w:ind w:firstLine="708"/>
      </w:pPr>
      <w:r>
        <w:t>Твір поєднує традиційні інтонаційні та сюжетні засоби жанру дум з сучасними композиційними прийомами, що сприяють виникненню унікального</w:t>
      </w:r>
      <w:r>
        <w:t xml:space="preserve"> музичного явища, де давньоруська героїчна традиція співіснує з новітньою музичною мовою ХХ–ХХІ століть. Дослідження таких явищ є важливим для розуміння сучасних тенденцій розвитку української вокальної бандурної музики та епічності загалом.</w:t>
      </w:r>
    </w:p>
    <w:p w:rsidR="008229D7" w:rsidRDefault="0092091F">
      <w:pPr>
        <w:ind w:firstLine="708"/>
        <w:rPr>
          <w:b/>
          <w:bCs/>
        </w:rPr>
      </w:pPr>
      <w:r>
        <w:t>Осмислення тра</w:t>
      </w:r>
      <w:r>
        <w:t>нсформації монументальності в творчості сучасних композиторів, збереження його художньої цінності та водночас пристосування до естетичних запитів сьогодення обумовлюють</w:t>
      </w:r>
      <w:r>
        <w:rPr>
          <w:b/>
          <w:bCs/>
        </w:rPr>
        <w:t xml:space="preserve"> актуальність теми дослідження.</w:t>
      </w:r>
    </w:p>
    <w:p w:rsidR="008229D7" w:rsidRDefault="0092091F">
      <w:pPr>
        <w:ind w:firstLine="708"/>
      </w:pPr>
      <w:r>
        <w:t>Виконання думи на бандурі постає як синтез давньої тради</w:t>
      </w:r>
      <w:r>
        <w:t>ції та новітніх виконавських можливостей інструмента, що розширює жанрово-стильові та художньо-образні горизонти академічного бандурного мистецтва.</w:t>
      </w:r>
    </w:p>
    <w:p w:rsidR="008229D7" w:rsidRDefault="0092091F">
      <w:pPr>
        <w:ind w:firstLine="708"/>
      </w:pPr>
      <w:r>
        <w:rPr>
          <w:b/>
          <w:bCs/>
        </w:rPr>
        <w:lastRenderedPageBreak/>
        <w:t>Мета роботи</w:t>
      </w:r>
      <w:r>
        <w:t xml:space="preserve"> – дослідити осучаснення жанру думи в творах Ф. Кучеренка та А. Кос-Анатольського.</w:t>
      </w:r>
    </w:p>
    <w:p w:rsidR="008229D7" w:rsidRDefault="0092091F">
      <w:pPr>
        <w:ind w:firstLine="708"/>
      </w:pPr>
      <w:r>
        <w:t xml:space="preserve">Для виконання </w:t>
      </w:r>
      <w:r>
        <w:t>заданої мети виникають такі завдання:</w:t>
      </w:r>
    </w:p>
    <w:p w:rsidR="008229D7" w:rsidRDefault="0092091F">
      <w:pPr>
        <w:numPr>
          <w:ilvl w:val="0"/>
          <w:numId w:val="7"/>
        </w:numPr>
      </w:pPr>
      <w:r>
        <w:t>освітлити історико-теоретичні аспекти дум в контексті традиційної української культури;</w:t>
      </w:r>
    </w:p>
    <w:p w:rsidR="008229D7" w:rsidRDefault="0092091F">
      <w:pPr>
        <w:numPr>
          <w:ilvl w:val="0"/>
          <w:numId w:val="7"/>
        </w:numPr>
      </w:pPr>
      <w:r>
        <w:t>виявити специфіку жанру дум в царині бандурного мистецтвознавства;</w:t>
      </w:r>
    </w:p>
    <w:p w:rsidR="008229D7" w:rsidRDefault="0092091F">
      <w:pPr>
        <w:ind w:firstLine="708"/>
      </w:pPr>
      <w:r>
        <w:t>розкрити унікальність стилістичної мови відомих кобзарів-думарі</w:t>
      </w:r>
      <w:r>
        <w:t>в;</w:t>
      </w:r>
    </w:p>
    <w:p w:rsidR="008229D7" w:rsidRDefault="0092091F">
      <w:pPr>
        <w:ind w:firstLine="708"/>
      </w:pPr>
      <w:r>
        <w:t>дослідити інноваційний аспект академізації жанру дум;</w:t>
      </w:r>
    </w:p>
    <w:p w:rsidR="008229D7" w:rsidRDefault="0092091F">
      <w:pPr>
        <w:numPr>
          <w:ilvl w:val="0"/>
          <w:numId w:val="1"/>
        </w:numPr>
      </w:pPr>
      <w:r>
        <w:t>розглянути життєпис відомих композиторів та виконавців жанру дум ХХ століття;</w:t>
      </w:r>
    </w:p>
    <w:p w:rsidR="008229D7" w:rsidRDefault="0092091F">
      <w:pPr>
        <w:numPr>
          <w:ilvl w:val="0"/>
          <w:numId w:val="1"/>
        </w:numPr>
      </w:pPr>
      <w:r>
        <w:t>проаналізувати образно-стильові перспективи оригінальних вокально-інструментальних творів думового жанру Ф. Кучеренка «Пл</w:t>
      </w:r>
      <w:r>
        <w:t>ач Ярославни» та А. Кос-Анатольського «Князівна Либідь».</w:t>
      </w:r>
    </w:p>
    <w:p w:rsidR="008229D7" w:rsidRDefault="0092091F">
      <w:pPr>
        <w:ind w:firstLine="708"/>
      </w:pPr>
      <w:r>
        <w:rPr>
          <w:b/>
          <w:bCs/>
        </w:rPr>
        <w:t>Об’єктом дослідження</w:t>
      </w:r>
      <w:r>
        <w:t xml:space="preserve"> є епічний жанр думи в сучасному академізованому бандурному мистецтві.</w:t>
      </w:r>
    </w:p>
    <w:p w:rsidR="008229D7" w:rsidRDefault="0092091F">
      <w:pPr>
        <w:ind w:firstLine="708"/>
      </w:pPr>
      <w:r>
        <w:rPr>
          <w:b/>
          <w:bCs/>
        </w:rPr>
        <w:t>Предмет дослідження</w:t>
      </w:r>
      <w:r>
        <w:t xml:space="preserve"> – особливості інтерпретації та осучаснення епічного жанру дум на прикладі порівняння піс</w:t>
      </w:r>
      <w:r>
        <w:t>енних творів з інструментальним супроводом Ф. Кучеренка «Плач Ярославни» та А. Кос-Анатольського «Князівна Либідь» у бандурному виконавстві.</w:t>
      </w:r>
    </w:p>
    <w:p w:rsidR="008229D7" w:rsidRDefault="0092091F">
      <w:pPr>
        <w:ind w:firstLine="708"/>
      </w:pPr>
      <w:r>
        <w:t>Матеріалом дослідження обрано вокально-інструментальні твори Ф. Кучеренка (сл. Т. Шевченка) «Плач Ярославни» та А. Кос-Анатольського (сл. Л. Тиглій) «Князівна Либідь».</w:t>
      </w:r>
    </w:p>
    <w:p w:rsidR="008229D7" w:rsidRDefault="0092091F">
      <w:pPr>
        <w:ind w:firstLine="708"/>
      </w:pPr>
      <w:r>
        <w:rPr>
          <w:b/>
          <w:bCs/>
        </w:rPr>
        <w:t>Огляд літератури:</w:t>
      </w:r>
    </w:p>
    <w:p w:rsidR="008229D7" w:rsidRDefault="0092091F">
      <w:pPr>
        <w:numPr>
          <w:ilvl w:val="0"/>
          <w:numId w:val="3"/>
        </w:numPr>
      </w:pPr>
      <w:r>
        <w:t>проблематика оновлення епічного жанру дум в українській музиці висвітл</w:t>
      </w:r>
      <w:r>
        <w:t xml:space="preserve">юється в статтях О. Бойко [3]; О. Бобечко, Л. Бонис [2]; </w:t>
      </w:r>
    </w:p>
    <w:p w:rsidR="008229D7" w:rsidRDefault="0092091F">
      <w:pPr>
        <w:numPr>
          <w:ilvl w:val="0"/>
          <w:numId w:val="3"/>
        </w:numPr>
      </w:pPr>
      <w:r>
        <w:t>специфіка вдосконалення конструкції інструменту та імпровізаційність у бандурному виконавстві розглядається у роботах Д. Губ’яка [5, 6];</w:t>
      </w:r>
    </w:p>
    <w:p w:rsidR="008229D7" w:rsidRDefault="0092091F">
      <w:pPr>
        <w:numPr>
          <w:ilvl w:val="0"/>
          <w:numId w:val="3"/>
        </w:numPr>
      </w:pPr>
      <w:r>
        <w:t xml:space="preserve">вивчення питання сучасного бандурного мистецтва в Україні та за її межами у статтях Х. Петринка [16, 26]; </w:t>
      </w:r>
    </w:p>
    <w:p w:rsidR="008229D7" w:rsidRDefault="0092091F">
      <w:pPr>
        <w:numPr>
          <w:ilvl w:val="0"/>
          <w:numId w:val="3"/>
        </w:numPr>
      </w:pPr>
      <w:r>
        <w:lastRenderedPageBreak/>
        <w:t>кобзарство та життєпис думарів аналізується у наукових дослідженнях М. Мішалова, В. Мішалова [15]; М. Чабана [21];</w:t>
      </w:r>
    </w:p>
    <w:p w:rsidR="008229D7" w:rsidRDefault="0092091F">
      <w:pPr>
        <w:numPr>
          <w:ilvl w:val="0"/>
          <w:numId w:val="3"/>
        </w:numPr>
      </w:pPr>
      <w:r>
        <w:t>деталізована проблематика історико</w:t>
      </w:r>
      <w:r>
        <w:t>-регіонального аспекту розвитку традицій на Дніпропетровщині і Слобожанщині в монографіях Т. Чернети [23] та Т. Слюсаренко [17];</w:t>
      </w:r>
    </w:p>
    <w:p w:rsidR="008229D7" w:rsidRDefault="0092091F">
      <w:pPr>
        <w:numPr>
          <w:ilvl w:val="0"/>
          <w:numId w:val="3"/>
        </w:numPr>
      </w:pPr>
      <w:r>
        <w:t>теоретичне обґрунтування академічності бандурного виконавства надає в своїй роботі М. Давидов [7];</w:t>
      </w:r>
    </w:p>
    <w:p w:rsidR="008229D7" w:rsidRDefault="0092091F">
      <w:pPr>
        <w:numPr>
          <w:ilvl w:val="0"/>
          <w:numId w:val="3"/>
        </w:numPr>
      </w:pPr>
      <w:r>
        <w:t>виховний потенціал кобзарств</w:t>
      </w:r>
      <w:r>
        <w:t>а та його роль в автентиці досліджують О. Горожанкіна [4] та С. Чабан-Чайка [22];</w:t>
      </w:r>
    </w:p>
    <w:p w:rsidR="008229D7" w:rsidRDefault="0092091F">
      <w:pPr>
        <w:numPr>
          <w:ilvl w:val="0"/>
          <w:numId w:val="3"/>
        </w:numPr>
      </w:pPr>
      <w:r>
        <w:t>трансформацію фольклорних джерел в композиторських творах як різновид жанрової еволюції висвітлені у працях Л. Дуди [11], [12];</w:t>
      </w:r>
    </w:p>
    <w:p w:rsidR="008229D7" w:rsidRDefault="0092091F">
      <w:pPr>
        <w:numPr>
          <w:ilvl w:val="0"/>
          <w:numId w:val="3"/>
        </w:numPr>
      </w:pPr>
      <w:r>
        <w:t>внесок української діаспори у збереження банду</w:t>
      </w:r>
      <w:r>
        <w:t>рного мистецтва та продовження національних традицій за межами України розкрила В. Дутчак [14];</w:t>
      </w:r>
    </w:p>
    <w:p w:rsidR="008229D7" w:rsidRDefault="0092091F">
      <w:pPr>
        <w:numPr>
          <w:ilvl w:val="0"/>
          <w:numId w:val="3"/>
        </w:numPr>
      </w:pPr>
      <w:r>
        <w:t>аналіз думи та українського епосу як національної спадщини України представлені у працях іноземних дослідників: N. Kononenko [25], A. Herd [24], J. Ready [27].</w:t>
      </w:r>
    </w:p>
    <w:p w:rsidR="008229D7" w:rsidRDefault="0092091F">
      <w:pPr>
        <w:ind w:firstLine="708"/>
      </w:pPr>
      <w:r>
        <w:rPr>
          <w:b/>
          <w:bCs/>
        </w:rPr>
        <w:t>Структура роботи.</w:t>
      </w:r>
      <w:r>
        <w:t xml:space="preserve"> Робота складається зі вступу, основної частини з двох розділів і п’яти підрозділів, висновків та списку використаних джерел (27 позицій).</w:t>
      </w:r>
    </w:p>
    <w:p w:rsidR="008229D7" w:rsidRDefault="008229D7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8"/>
          <w:szCs w:val="28"/>
        </w:rPr>
        <w:sectPr w:rsidR="008229D7">
          <w:pgSz w:w="11909" w:h="16834"/>
          <w:pgMar w:top="1133" w:right="850" w:bottom="1133" w:left="1700" w:header="720" w:footer="720" w:gutter="0"/>
          <w:cols w:space="720"/>
        </w:sectPr>
      </w:pPr>
      <w:bookmarkStart w:id="6" w:name="_m5orx21ndgjc" w:colFirst="0" w:colLast="0"/>
      <w:bookmarkEnd w:id="6"/>
    </w:p>
    <w:p w:rsidR="008229D7" w:rsidRDefault="0092091F">
      <w:pPr>
        <w:pStyle w:val="1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b/>
          <w:bCs/>
          <w:sz w:val="28"/>
          <w:szCs w:val="28"/>
        </w:rPr>
      </w:pPr>
      <w:bookmarkStart w:id="7" w:name="_t8nukaa9vpye" w:colFirst="0" w:colLast="0"/>
      <w:bookmarkEnd w:id="7"/>
      <w:r>
        <w:rPr>
          <w:b/>
          <w:bCs/>
          <w:sz w:val="28"/>
          <w:szCs w:val="28"/>
        </w:rPr>
        <w:lastRenderedPageBreak/>
        <w:t>РОЗДІЛ 1</w:t>
      </w:r>
    </w:p>
    <w:p w:rsidR="008229D7" w:rsidRDefault="0092091F">
      <w:pPr>
        <w:pStyle w:val="1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b/>
          <w:bCs/>
        </w:rPr>
      </w:pPr>
      <w:bookmarkStart w:id="8" w:name="_7mocxlsv1nt" w:colFirst="0" w:colLast="0"/>
      <w:bookmarkEnd w:id="8"/>
      <w:r>
        <w:rPr>
          <w:b/>
          <w:bCs/>
          <w:sz w:val="28"/>
          <w:szCs w:val="28"/>
        </w:rPr>
        <w:t>ІСТОРИКО-ТЕОРЕТИЧНИЙ АСПЕКТ ДУМОЗНАВСТВА</w:t>
      </w:r>
    </w:p>
    <w:p w:rsidR="008229D7" w:rsidRDefault="008229D7">
      <w:pPr>
        <w:pStyle w:val="2"/>
        <w:jc w:val="left"/>
        <w:rPr>
          <w:b/>
          <w:bCs/>
          <w:sz w:val="28"/>
          <w:szCs w:val="28"/>
        </w:rPr>
      </w:pPr>
      <w:bookmarkStart w:id="9" w:name="_5evquqgyis31" w:colFirst="0" w:colLast="0"/>
      <w:bookmarkEnd w:id="9"/>
    </w:p>
    <w:p w:rsidR="008229D7" w:rsidRDefault="0092091F">
      <w:pPr>
        <w:pStyle w:val="2"/>
        <w:jc w:val="left"/>
        <w:rPr>
          <w:b/>
          <w:bCs/>
        </w:rPr>
      </w:pPr>
      <w:bookmarkStart w:id="10" w:name="_ywmim3e2skkf" w:colFirst="0" w:colLast="0"/>
      <w:bookmarkEnd w:id="10"/>
      <w:r>
        <w:rPr>
          <w:b/>
          <w:bCs/>
          <w:sz w:val="28"/>
          <w:szCs w:val="28"/>
        </w:rPr>
        <w:t>1.1 Думи в українській музичній культурі</w:t>
      </w:r>
      <w:hyperlink w:anchor="_735jghvkxc5b">
        <w:r>
          <w:rPr>
            <w:sz w:val="28"/>
            <w:szCs w:val="28"/>
          </w:rPr>
          <w:t> </w:t>
        </w:r>
      </w:hyperlink>
      <w:r>
        <w:rPr>
          <w:b/>
          <w:bCs/>
          <w:sz w:val="28"/>
          <w:szCs w:val="28"/>
        </w:rPr>
        <w:t>: особливості епічного жанру в бандурному мистецтві</w:t>
      </w:r>
      <w:r>
        <w:rPr>
          <w:b/>
          <w:bCs/>
        </w:rPr>
        <w:t xml:space="preserve"> </w:t>
      </w:r>
    </w:p>
    <w:p w:rsidR="008229D7" w:rsidRDefault="008229D7">
      <w:pPr>
        <w:ind w:firstLine="708"/>
      </w:pPr>
    </w:p>
    <w:p w:rsidR="008229D7" w:rsidRDefault="0092091F">
      <w:pPr>
        <w:ind w:firstLine="708"/>
      </w:pPr>
      <w:r>
        <w:t>Феномен українського бандурного мистецтва найбільше закарбувався у жанрі дум, де національний менталітет та героїко-філософсь</w:t>
      </w:r>
      <w:r>
        <w:t>кий світогляд народу поєднався у музичному спрямуванні, який сформувався у XV–XVII століттях. Символіка думового тексту ґрунтується на притаманному міфопоетичній свідомості розумінні гармонійної єдності людини з природою</w:t>
      </w:r>
      <w:hyperlink w:anchor="_735jghvkxc5b">
        <w:r>
          <w:t> </w:t>
        </w:r>
      </w:hyperlink>
      <w:r>
        <w:t>[13]. Образна система дум відображає глибинні архетипи: шанобливе ставлення до природи, мотиви спорідненості козака з птахами і тваринами, незнищенність родинних зв'язків, сакральну силу батьківського благословення. Ці риси надавали думам потужного виховн</w:t>
      </w:r>
      <w:r>
        <w:t xml:space="preserve">ого значення, формуючи морально-ціннісний кодекс народу. Одні з характерних рис жанру дум – монументальність форми та специфічна поетика. </w:t>
      </w:r>
    </w:p>
    <w:p w:rsidR="008229D7" w:rsidRDefault="0092091F">
      <w:pPr>
        <w:ind w:firstLine="708"/>
      </w:pPr>
      <w:r>
        <w:t>Сучасне розуміння жанру дум базується на синтезі історичної автентики та академічного науково-спрямованого аналізу фо</w:t>
      </w:r>
      <w:r>
        <w:t>нографічних валиків Ф.</w:t>
      </w:r>
      <w:hyperlink w:anchor="_735jghvkxc5b">
        <w:r>
          <w:t> </w:t>
        </w:r>
      </w:hyperlink>
      <w:r>
        <w:t>Колесси. Завдяки записам першоджерела можна стверджувати, що епічний жанр є глибоко імпровізаційним, а не статичним за своєю природою. Проаналізувавши спадщину Г.</w:t>
      </w:r>
      <w:hyperlink w:anchor="_735jghvkxc5b">
        <w:r>
          <w:t> </w:t>
        </w:r>
      </w:hyperlink>
      <w:r>
        <w:t>Хоткевича, М.</w:t>
      </w:r>
      <w:hyperlink w:anchor="_735jghvkxc5b">
        <w:r>
          <w:t> </w:t>
        </w:r>
      </w:hyperlink>
      <w:r>
        <w:t>Хай</w:t>
      </w:r>
      <w:hyperlink w:anchor="_735jghvkxc5b">
        <w:r>
          <w:t> </w:t>
        </w:r>
      </w:hyperlink>
      <w:r>
        <w:t>[20] підкреслив не лише систематичний інструментарій жанру дум, а й теоретично обґрунтував специфіку епічного мислення. Думи демонструють специфічну форму будови, щ</w:t>
      </w:r>
      <w:r>
        <w:t>о отримала назву «тирадна» (або ланцюговий тип) – кожна думова тирада є відносно завершеним мелодично-текстовим блоком, що чергується з інструментальними ритурнелями.</w:t>
      </w:r>
    </w:p>
    <w:p w:rsidR="008229D7" w:rsidRDefault="0092091F">
      <w:pPr>
        <w:ind w:firstLine="708"/>
      </w:pPr>
      <w:r>
        <w:lastRenderedPageBreak/>
        <w:t>Класифікація думового репертуару здійснюється за хронологічним і тематичним принципами. Д</w:t>
      </w:r>
      <w:r>
        <w:t>ослідники виокремлюють думи раннього козацького циклу (XV–XVII ст.), що присвячені темі турецько-татарської неволі, та думи пізнього козацького циклу, пов'язані з часами Хмельниччини та Гетьманщини. Пізніше формуються соціально-побутові думи, що відображаю</w:t>
      </w:r>
      <w:r>
        <w:t>ть народне життя XVII–XIX</w:t>
      </w:r>
      <w:hyperlink w:anchor="_735jghvkxc5b">
        <w:r>
          <w:t> </w:t>
        </w:r>
      </w:hyperlink>
      <w:r>
        <w:t>століть</w:t>
      </w:r>
      <w:hyperlink w:anchor="_735jghvkxc5b">
        <w:r>
          <w:t> </w:t>
        </w:r>
      </w:hyperlink>
      <w:r>
        <w:t>[13]. Ця тематична різноманітність засвідчує широту охоплення дійсності епічним жанром і його здатність до оновлення при збереженні стильової єдності.</w:t>
      </w:r>
    </w:p>
    <w:p w:rsidR="008229D7" w:rsidRDefault="0092091F">
      <w:pPr>
        <w:ind w:firstLine="708"/>
      </w:pPr>
      <w:r>
        <w:t>Дума позбавлена чітко визначеного ритму та стабільної мелодичної лінії, на відміну від балад чи історичних пісень. Першим загальновизнаним записом дум вважається виявлений академіком Михайлом</w:t>
      </w:r>
      <w:hyperlink w:anchor="_735jghvkxc5b">
        <w:r>
          <w:t> </w:t>
        </w:r>
      </w:hyperlink>
      <w:r>
        <w:t>Возняком та зроблений Кондр</w:t>
      </w:r>
      <w:r>
        <w:t>ацьким</w:t>
      </w:r>
      <w:r>
        <w:rPr>
          <w:vertAlign w:val="superscript"/>
        </w:rPr>
        <w:footnoteReference w:id="1"/>
      </w:r>
      <w:r>
        <w:t xml:space="preserve"> запис думи «Козак Нетяга», датований приблизно 1693</w:t>
      </w:r>
      <w:hyperlink w:anchor="_735jghvkxc5b">
        <w:r>
          <w:t> </w:t>
        </w:r>
      </w:hyperlink>
      <w:r>
        <w:t>роком.</w:t>
      </w:r>
    </w:p>
    <w:p w:rsidR="008229D7" w:rsidRDefault="0092091F">
      <w:pPr>
        <w:ind w:firstLine="708"/>
      </w:pPr>
      <w:r>
        <w:t>Як зазначає виконавець-дослідник Д.</w:t>
      </w:r>
      <w:hyperlink w:anchor="_735jghvkxc5b">
        <w:r>
          <w:t> </w:t>
        </w:r>
      </w:hyperlink>
      <w:r>
        <w:t>Губ’як, «бандурне виконавство сьогодення як спадкоємець давніх кобзарських традицій є глибоко народним за своєю суттю, а отже, імпровізаційність повинна бути його невід’ємною частиною. Імпровізація як спосіб музичного мислення виявилася багато в чому втрач</w:t>
      </w:r>
      <w:r>
        <w:t>еною в академічному мистецтві й навчальній практиці XX століття» [5, 177]. Окрім того, бандурист-дослідник у роботі [6] доводить, що конструкція архаїчного типу бандури (діатонічна кобза) не дає новітніх можливостей для більш художнього виконання, як сучас</w:t>
      </w:r>
      <w:r>
        <w:t xml:space="preserve">на хроматична бандура. Архаїчний тип бандури мав особливий ладовий стрій у якому епічний колорит та еталонне автентичне звучання створювалось завдяки «плаваючій» інтонації та мікроінтервалиці. </w:t>
      </w:r>
    </w:p>
    <w:p w:rsidR="008229D7" w:rsidRDefault="0092091F">
      <w:pPr>
        <w:ind w:firstLine="708"/>
      </w:pPr>
      <w:r>
        <w:t>Перехід жанру дум до академічного виконавства (зазначено в роб</w:t>
      </w:r>
      <w:r>
        <w:t>отах М.</w:t>
      </w:r>
      <w:hyperlink w:anchor="_735jghvkxc5b">
        <w:r>
          <w:t> </w:t>
        </w:r>
      </w:hyperlink>
      <w:r>
        <w:t>Давидов [7] та О.</w:t>
      </w:r>
      <w:hyperlink w:anchor="_735jghvkxc5b">
        <w:r>
          <w:t> </w:t>
        </w:r>
      </w:hyperlink>
      <w:r>
        <w:t xml:space="preserve">Горожанкіна [4]) дозволив ускладнення штрихової, динамічної, артикуляційної та технічної палітри, зберігаючи при цьому </w:t>
      </w:r>
      <w:r>
        <w:lastRenderedPageBreak/>
        <w:t>структоризованість форми думи (заспіви,</w:t>
      </w:r>
      <w:r>
        <w:t xml:space="preserve"> речитативні тиради, гармонічні перебори та ін.).</w:t>
      </w:r>
    </w:p>
    <w:p w:rsidR="008229D7" w:rsidRDefault="0092091F">
      <w:pPr>
        <w:ind w:firstLine="708"/>
      </w:pPr>
      <w:r>
        <w:t>Сучасна педагогічна думка, представлена у працях О.</w:t>
      </w:r>
      <w:hyperlink w:anchor="_735jghvkxc5b">
        <w:r>
          <w:t> </w:t>
        </w:r>
      </w:hyperlink>
      <w:r>
        <w:t>Бойко  [3]; О</w:t>
      </w:r>
      <w:r>
        <w:rPr>
          <w:highlight w:val="white"/>
        </w:rPr>
        <w:t>. </w:t>
      </w:r>
      <w:r>
        <w:t>Бобечко, Л</w:t>
      </w:r>
      <w:r>
        <w:rPr>
          <w:highlight w:val="white"/>
        </w:rPr>
        <w:t>. </w:t>
      </w:r>
      <w:r>
        <w:t>Бонис [2], акцентує на винятковій ролі думового репертуару з бандурним супроводом у формува</w:t>
      </w:r>
      <w:r>
        <w:t>нні національно-естетичної свідомості молоді. Бандура при цьому осмислюється не лише як музичний інструмент, а як культурний символ, здатний впливати на ціннісні орієнтири особистості.</w:t>
      </w:r>
    </w:p>
    <w:p w:rsidR="008229D7" w:rsidRDefault="0092091F">
      <w:pPr>
        <w:ind w:firstLine="708"/>
      </w:pPr>
      <w:r>
        <w:t>Закладені в думах ідеї патріотизму, честі та самопожертви становлять мо</w:t>
      </w:r>
      <w:r>
        <w:t>ральний фундамент, що надає зверненню до цього жанру не лише художньої, а й громадянської ваги. С.</w:t>
      </w:r>
      <w:hyperlink w:anchor="_735jghvkxc5b">
        <w:r>
          <w:t> </w:t>
        </w:r>
      </w:hyperlink>
      <w:r>
        <w:t xml:space="preserve">Чабан-Чайка [22], своєю чергою, вказує на широкий творчий потенціал бандурного виконавства, що дозволяє інтегрувати думи </w:t>
      </w:r>
      <w:r>
        <w:t>в сучасні культурні формати, зберігаючи їхню духовну глибину й забезпечуючи діалог із новими поколіннями.</w:t>
      </w:r>
    </w:p>
    <w:p w:rsidR="008229D7" w:rsidRDefault="0092091F">
      <w:pPr>
        <w:ind w:firstLine="708"/>
      </w:pPr>
      <w:r>
        <w:t>Відношення академічного бандурного мистецтва до думового жанру зазнало суттєвих трансформацій протягом XX</w:t>
      </w:r>
      <w:hyperlink w:anchor="_735jghvkxc5b">
        <w:r>
          <w:t> </w:t>
        </w:r>
      </w:hyperlink>
      <w:r>
        <w:t>століття</w:t>
      </w:r>
      <w:r>
        <w:t>. Академізація бандурного виконавства потягла за собою стилістичне переосмислення думового репертуару: від автентичних кобзарських манер до концертних обробок, адаптованих для нових виконавських умов. Водночас, як наголошують дослідники, органічне поєднанн</w:t>
      </w:r>
      <w:r>
        <w:t>я думового тексту з бандурним супроводом залишається найвищим мистецьким завданням для виконавців, оскільки саме в цьому поєднанні повністю розкривається жанрова природа думи як цілісного художнього організму[10].</w:t>
      </w:r>
    </w:p>
    <w:p w:rsidR="008229D7" w:rsidRDefault="008229D7">
      <w:pPr>
        <w:ind w:firstLine="708"/>
      </w:pPr>
    </w:p>
    <w:p w:rsidR="008229D7" w:rsidRDefault="0092091F">
      <w:pPr>
        <w:pStyle w:val="2"/>
        <w:spacing w:before="0" w:after="0"/>
        <w:rPr>
          <w:b/>
          <w:bCs/>
          <w:sz w:val="28"/>
          <w:szCs w:val="28"/>
        </w:rPr>
      </w:pPr>
      <w:bookmarkStart w:id="11" w:name="_a3g5djbe6dq4" w:colFirst="0" w:colLast="0"/>
      <w:bookmarkEnd w:id="11"/>
      <w:r>
        <w:rPr>
          <w:b/>
          <w:bCs/>
          <w:sz w:val="28"/>
          <w:szCs w:val="28"/>
        </w:rPr>
        <w:t>1.2 Життєтворчість видатних кобзарів-лірн</w:t>
      </w:r>
      <w:r>
        <w:rPr>
          <w:b/>
          <w:bCs/>
          <w:sz w:val="28"/>
          <w:szCs w:val="28"/>
        </w:rPr>
        <w:t>иків XVIII–XX</w:t>
      </w:r>
      <w:r>
        <w:rPr>
          <w:sz w:val="28"/>
          <w:szCs w:val="28"/>
        </w:rPr>
        <w:t> </w:t>
      </w:r>
      <w:r>
        <w:rPr>
          <w:b/>
          <w:bCs/>
          <w:sz w:val="28"/>
          <w:szCs w:val="28"/>
        </w:rPr>
        <w:t>століть</w:t>
      </w:r>
    </w:p>
    <w:p w:rsidR="008229D7" w:rsidRDefault="008229D7"/>
    <w:p w:rsidR="008229D7" w:rsidRDefault="0092091F">
      <w:pPr>
        <w:ind w:firstLine="708"/>
      </w:pPr>
      <w:r>
        <w:t>Особистість кобзаря в українській культурі завжди виходила за межі суто музичного феномена: народний співець-бандурист виконував роль духовного провідника, охоронця народної пам'яті та морального авторитету громади. Саме тому вивченн</w:t>
      </w:r>
      <w:r>
        <w:t xml:space="preserve">я біографій і творчих доль видатних кобзарів-лірників є невід'ємною складовою думознавства – дисципліни, що осмислює </w:t>
      </w:r>
      <w:r>
        <w:lastRenderedPageBreak/>
        <w:t>не лише текстові та музичні пам'ятки, але й живу виконавську традицію у всій повноті її людського виміру.</w:t>
      </w:r>
    </w:p>
    <w:p w:rsidR="008229D7" w:rsidRDefault="0092091F">
      <w:pPr>
        <w:ind w:firstLine="708"/>
      </w:pPr>
      <w:r>
        <w:rPr>
          <w:b/>
          <w:bCs/>
        </w:rPr>
        <w:t>Кобзарська традиція XVIII–XIX</w:t>
      </w:r>
      <w:hyperlink w:anchor="_735jghvkxc5b">
        <w:r>
          <w:t> </w:t>
        </w:r>
      </w:hyperlink>
      <w:r>
        <w:rPr>
          <w:b/>
          <w:bCs/>
        </w:rPr>
        <w:t>століття</w:t>
      </w:r>
      <w:r>
        <w:t xml:space="preserve"> формувалася в умовах специфічної соціальної та культурної організації – кобзарських братств, що регулювали передачу майстерності, захищали права виконавців і забезпечували збереження репертуарного канону. Школи пер</w:t>
      </w:r>
      <w:r>
        <w:t>едачі кобзарської традиції були зосереджені переважно на Лівобережній Україні – Полтавщині, Харківщині, Чернігівщині. Як зазначають О.</w:t>
      </w:r>
      <w:hyperlink w:anchor="_735jghvkxc5b">
        <w:r>
          <w:t> </w:t>
        </w:r>
      </w:hyperlink>
      <w:r>
        <w:t>Демчук</w:t>
      </w:r>
      <w:hyperlink w:anchor="_735jghvkxc5b">
        <w:r>
          <w:t> </w:t>
        </w:r>
      </w:hyperlink>
      <w:r>
        <w:t xml:space="preserve"> та А.</w:t>
      </w:r>
      <w:hyperlink w:anchor="_735jghvkxc5b">
        <w:r>
          <w:t> </w:t>
        </w:r>
      </w:hyperlink>
      <w:r>
        <w:t>Фурдичко у своїй роботі [9], саме в цих регіонах склалася розгалужена система учнівства, яка забезпечувала живий зв'язок поколінь і стилістичну наступність виконавської традиції.</w:t>
      </w:r>
    </w:p>
    <w:p w:rsidR="008229D7" w:rsidRDefault="0092091F">
      <w:pPr>
        <w:ind w:firstLine="708"/>
      </w:pPr>
      <w:r>
        <w:t xml:space="preserve">Серед постатей XVIII–XIX століть особливе місце посідає </w:t>
      </w:r>
      <w:r>
        <w:rPr>
          <w:b/>
          <w:bCs/>
        </w:rPr>
        <w:t>Остап</w:t>
      </w:r>
      <w:hyperlink w:anchor="_735jghvkxc5b">
        <w:r>
          <w:rPr>
            <w:b/>
            <w:bCs/>
          </w:rPr>
          <w:t> </w:t>
        </w:r>
      </w:hyperlink>
      <w:r>
        <w:rPr>
          <w:b/>
          <w:bCs/>
        </w:rPr>
        <w:t>Вересай</w:t>
      </w:r>
      <w:r>
        <w:t xml:space="preserve"> (1803–1890) – один із найвидатніших кобзарів свого часу, чию творчість зафіксували і дослідили відомі етнографи та музикознавці. Вересай уособлював класичний тип народного кобзаря – сліпого мандрівного співця, що зберігав і пе</w:t>
      </w:r>
      <w:r>
        <w:t>редавав думовий епос у його автентичній формі. Його виконавський репертуар, порівняно з іншими кобзарями, складався лише з шести дум та низки вокальних творів сатиричного і релігійного характерів. У своїй інтерпретації дум Вересай виявляв здатність наділят</w:t>
      </w:r>
      <w:r>
        <w:t xml:space="preserve">и простий сюжет глибоким емоційним змістом і винятковою експресивністю. </w:t>
      </w:r>
    </w:p>
    <w:p w:rsidR="008229D7" w:rsidRDefault="0092091F">
      <w:pPr>
        <w:ind w:firstLine="708"/>
      </w:pPr>
      <w:r>
        <w:t xml:space="preserve">Бандурист майстерно володів різними прийомами концертного виконавства: уповільнення, специфічна вокальна техніка, характерна виразна міміка (незважаючи на сліпоту), вміння поєднувати </w:t>
      </w:r>
      <w:r>
        <w:t>персоніфіковані монологи й діалоги, формування образно-емоційних контрастів, чергування речитативних та ліричних епізодів. Перелічені складові нагадують «театр одного актора» у сучасному розумінні. Вони забезпечують не лише високу художню переконливість, а</w:t>
      </w:r>
      <w:r>
        <w:t xml:space="preserve"> й виражають важливу ідеологічну та просвітницьку функцію. У поєднанні з віртуозною грою на кобзі його виступи справляли сильне емоційне враження та формували цілісний драматичний образ кобзаря. </w:t>
      </w:r>
    </w:p>
    <w:p w:rsidR="008229D7" w:rsidRDefault="0092091F">
      <w:pPr>
        <w:ind w:firstLine="708"/>
      </w:pPr>
      <w:r>
        <w:lastRenderedPageBreak/>
        <w:t>На аудіозаписах, зафіксованих протягом 1904–1910</w:t>
      </w:r>
      <w:hyperlink w:anchor="_735jghvkxc5b">
        <w:r>
          <w:t> </w:t>
        </w:r>
      </w:hyperlink>
      <w:r>
        <w:t>років, збережено спів одинадцяти виконавців: Гната</w:t>
      </w:r>
      <w:hyperlink w:anchor="_735jghvkxc5b">
        <w:r>
          <w:t> </w:t>
        </w:r>
      </w:hyperlink>
      <w:r>
        <w:t>Гончаренка, Петра</w:t>
      </w:r>
      <w:hyperlink w:anchor="_735jghvkxc5b">
        <w:r>
          <w:t> </w:t>
        </w:r>
      </w:hyperlink>
      <w:r>
        <w:t>Древченка, Миколи</w:t>
      </w:r>
      <w:hyperlink w:anchor="_735jghvkxc5b">
        <w:r>
          <w:t> </w:t>
        </w:r>
      </w:hyperlink>
      <w:r>
        <w:t>Дубини, Остапа</w:t>
      </w:r>
      <w:hyperlink w:anchor="_735jghvkxc5b">
        <w:r>
          <w:t> </w:t>
        </w:r>
      </w:hyperlink>
      <w:r>
        <w:t>Калного, Михайла</w:t>
      </w:r>
      <w:hyperlink w:anchor="_735jghvkxc5b">
        <w:r>
          <w:t> </w:t>
        </w:r>
      </w:hyperlink>
      <w:r>
        <w:t>Кравченка, Платона</w:t>
      </w:r>
      <w:hyperlink w:anchor="_735jghvkxc5b">
        <w:r>
          <w:t> </w:t>
        </w:r>
      </w:hyperlink>
      <w:r>
        <w:t>Кравченка, Івана</w:t>
      </w:r>
      <w:hyperlink w:anchor="_735jghvkxc5b">
        <w:r>
          <w:t> </w:t>
        </w:r>
      </w:hyperlink>
      <w:r>
        <w:t>Кучеренка, Степана</w:t>
      </w:r>
      <w:hyperlink w:anchor="_735jghvkxc5b">
        <w:r>
          <w:t> </w:t>
        </w:r>
      </w:hyperlink>
      <w:r>
        <w:t>Пасюг</w:t>
      </w:r>
      <w:r>
        <w:t>и, Явдохи</w:t>
      </w:r>
      <w:hyperlink w:anchor="_735jghvkxc5b">
        <w:r>
          <w:t> </w:t>
        </w:r>
      </w:hyperlink>
      <w:r>
        <w:t>Пилипенка, Антіна</w:t>
      </w:r>
      <w:hyperlink w:anchor="_735jghvkxc5b">
        <w:r>
          <w:t> </w:t>
        </w:r>
      </w:hyperlink>
      <w:r>
        <w:t>Скоби, Опанаса</w:t>
      </w:r>
      <w:hyperlink w:anchor="_735jghvkxc5b">
        <w:r>
          <w:t> </w:t>
        </w:r>
      </w:hyperlink>
      <w:r>
        <w:t>Сластьони. [1] Ці імена стали символами останнього великого покоління автентичних кобзарів, чий виконавсь</w:t>
      </w:r>
      <w:r>
        <w:t>кий досвід вдалося зафіксувати науковими методами завдяки ентузіазму Філарета</w:t>
      </w:r>
      <w:hyperlink w:anchor="_735jghvkxc5b">
        <w:r>
          <w:t> </w:t>
        </w:r>
      </w:hyperlink>
      <w:r>
        <w:t>Колесси та його соратників. Діяльність таких майстрів стала живим свідченням безперервності традиції у часи, коли кобзарство зазнало зростаючо</w:t>
      </w:r>
      <w:r>
        <w:t>го суспільного тиску.</w:t>
      </w:r>
    </w:p>
    <w:p w:rsidR="008229D7" w:rsidRDefault="0092091F">
      <w:pPr>
        <w:ind w:firstLine="708"/>
      </w:pPr>
      <w:r>
        <w:t>Одним</w:t>
      </w:r>
      <w:r>
        <w:rPr>
          <w:color w:val="0000FF"/>
        </w:rPr>
        <w:t xml:space="preserve"> </w:t>
      </w:r>
      <w:r>
        <w:t xml:space="preserve">з відомих кобзарів Полтавського краю вважають </w:t>
      </w:r>
      <w:r>
        <w:rPr>
          <w:b/>
          <w:bCs/>
        </w:rPr>
        <w:t>Івана Кравченко-Крюковського</w:t>
      </w:r>
      <w:r>
        <w:t>. Крім того, що він вважався видатним та талановитим бандуристом, ще й був шанованою та поважною людиною серед кобзарів та слухачів. Його виконання дум за</w:t>
      </w:r>
      <w:r>
        <w:t>писувалось та публікувалося, разом зі статтями про нього у журналі «Киевская старина» (1882) паном Порфирієм</w:t>
      </w:r>
      <w:r>
        <w:rPr>
          <w:b/>
          <w:bCs/>
        </w:rPr>
        <w:t> </w:t>
      </w:r>
      <w:r>
        <w:t xml:space="preserve">Мартиновичем. Бандурист мав значний авторитет серед кобзарів і очолював кобзарсько-лірницьке братство як пан-майстер. Велику пошану отримав за те, </w:t>
      </w:r>
      <w:r>
        <w:t xml:space="preserve">що опікувався матеріальним становищем співців і сприяв розвитку їхньої виконавської майстерності. </w:t>
      </w:r>
    </w:p>
    <w:p w:rsidR="008229D7" w:rsidRDefault="0092091F">
      <w:pPr>
        <w:ind w:firstLine="708"/>
      </w:pPr>
      <w:r>
        <w:t>Маючи природний музичний слух і виняткову пам’ять, Іван</w:t>
      </w:r>
      <w:r>
        <w:rPr>
          <w:b/>
          <w:bCs/>
        </w:rPr>
        <w:t> </w:t>
      </w:r>
      <w:r>
        <w:t>Кравченко-Крюковський</w:t>
      </w:r>
      <w:r>
        <w:rPr>
          <w:color w:val="0000FF"/>
        </w:rPr>
        <w:t xml:space="preserve"> </w:t>
      </w:r>
      <w:r>
        <w:t>швидко осягнув техніку гри на кобзі та засвоїв великий обсяг репертуару – за вл</w:t>
      </w:r>
      <w:r>
        <w:t xml:space="preserve">асними словами, близько </w:t>
      </w:r>
      <w:r>
        <w:rPr>
          <w:highlight w:val="white"/>
        </w:rPr>
        <w:t>сімдесяти</w:t>
      </w:r>
      <w:r>
        <w:t xml:space="preserve"> поетичних творів. Виокремлювався унікальною здібністю до імпровізації: створював нові варіанти дум і пісень переосмислюючи традиційні тексти. Співак мав сильний, красивий голос, а його виконавська манера характеризувалася </w:t>
      </w:r>
      <w:r>
        <w:t>багатством бандурного супроводу й великою емоційною насиченістю.</w:t>
      </w:r>
    </w:p>
    <w:p w:rsidR="008229D7" w:rsidRDefault="0092091F">
      <w:pPr>
        <w:ind w:firstLine="708"/>
      </w:pPr>
      <w:r>
        <w:rPr>
          <w:b/>
          <w:bCs/>
        </w:rPr>
        <w:t>Іван</w:t>
      </w:r>
      <w:hyperlink w:anchor="_735jghvkxc5b">
        <w:r>
          <w:t> </w:t>
        </w:r>
      </w:hyperlink>
      <w:r>
        <w:rPr>
          <w:b/>
          <w:bCs/>
        </w:rPr>
        <w:t xml:space="preserve">Кучугура-Кучеренко </w:t>
      </w:r>
      <w:r>
        <w:t>(1878–1937) – постать, чия доля трагічно відображає долю цілого покоління народних співців у добу радянської репресивної культурної</w:t>
      </w:r>
      <w:r>
        <w:t xml:space="preserve"> політики. Дослідники звертають увагу на суперечливість відомостей про цього митця. За матеріалами С.</w:t>
      </w:r>
      <w:hyperlink w:anchor="_735jghvkxc5b">
        <w:r>
          <w:t> </w:t>
        </w:r>
      </w:hyperlink>
      <w:r>
        <w:t xml:space="preserve">Тетері [18], </w:t>
      </w:r>
      <w:r>
        <w:lastRenderedPageBreak/>
        <w:t>навколо особистості Кучугури-Кучеренка сформувалося чимало легенд і суперечливих версій, що потребують кр</w:t>
      </w:r>
      <w:r>
        <w:t>итичного осмислення на підставі архівних джерел. Попри це, його виконавська спадщина беззаперечно свідчить про високий художній рівень і є важливим джерелом вивчення думового репертуару.</w:t>
      </w:r>
    </w:p>
    <w:p w:rsidR="008229D7" w:rsidRDefault="0092091F">
      <w:pPr>
        <w:ind w:firstLine="708"/>
      </w:pPr>
      <w:r>
        <w:t>На початку ХХ</w:t>
      </w:r>
      <w:r>
        <w:rPr>
          <w:b/>
          <w:bCs/>
        </w:rPr>
        <w:t> </w:t>
      </w:r>
      <w:r>
        <w:t>століття він став однією з ключових історичних постатей</w:t>
      </w:r>
      <w:r>
        <w:t xml:space="preserve"> у розвитку професійного народно-епічного виконавства та одним із найавторитетніших діячів та інтерпретаторів думних традицій. Завдяки його творчій діяльності, концертним мандрівкам та активній роботі у кобзарському братстві ця традиція отримала потужний і</w:t>
      </w:r>
      <w:r>
        <w:t>мпульс для збереження, розвитку й поширення своєї творчості у нових історичних умовах майбутніх поколінь.</w:t>
      </w:r>
    </w:p>
    <w:p w:rsidR="008229D7" w:rsidRDefault="0092091F">
      <w:pPr>
        <w:ind w:firstLine="708"/>
      </w:pPr>
      <w:r>
        <w:t>У своєму репертуарному доробку Іван</w:t>
      </w:r>
      <w:r>
        <w:rPr>
          <w:b/>
          <w:bCs/>
        </w:rPr>
        <w:t> </w:t>
      </w:r>
      <w:r>
        <w:t>Кучугура-Кучеренко близько сімдесяти творів, дванадцять з яких – думи. Тексти цих дум він опанував по книжках, одн</w:t>
      </w:r>
      <w:r>
        <w:t>ак музичну складову формував по своїм творчим відчуттям: мелодико-інструментальний супровід частково створював самостійно, спираючись на власне уявлення про стилістику епічного співу, а частково запозичував супровідні елементи у інших досвідченіших кобзарі</w:t>
      </w:r>
      <w:r>
        <w:t xml:space="preserve">в. У цьому поєднанні літературно зафіксовані традиції думного виконавства у поєднанні з авторськими інтерпретаціями кобзаря. </w:t>
      </w:r>
    </w:p>
    <w:p w:rsidR="008229D7" w:rsidRDefault="0092091F">
      <w:pPr>
        <w:ind w:firstLine="708"/>
      </w:pPr>
      <w:r>
        <w:t>Початок XX століття позначений трагічними подіями, що підвели до ризику існування традиційного кобзарства: з'їзд кобзарів 1932–193</w:t>
      </w:r>
      <w:r>
        <w:t>3 рр. у Харкові, що завершився масовими репресіями учасників, фактично обезголовив традиційне кобзарство, перервавши живу передачу мистецтва й нищівно скоротивши ряди носіїв традиції.</w:t>
      </w:r>
    </w:p>
    <w:p w:rsidR="008229D7" w:rsidRDefault="0092091F">
      <w:pPr>
        <w:ind w:firstLine="708"/>
      </w:pPr>
      <w:r>
        <w:t>У середині минулого століття на авансцену виходить нова генерація митців</w:t>
      </w:r>
      <w:r>
        <w:t xml:space="preserve">, що формується вже в умовах академічної музичної освіти. Знаковою фігурою у цьому процесі є </w:t>
      </w:r>
      <w:r>
        <w:rPr>
          <w:b/>
          <w:bCs/>
        </w:rPr>
        <w:t>Гнат</w:t>
      </w:r>
      <w:hyperlink w:anchor="_735jghvkxc5b">
        <w:r>
          <w:t> </w:t>
        </w:r>
      </w:hyperlink>
      <w:r>
        <w:rPr>
          <w:b/>
          <w:bCs/>
        </w:rPr>
        <w:t>Хоткевич</w:t>
      </w:r>
      <w:r>
        <w:t xml:space="preserve"> (1877–1938) – письменник, музикознавець, виконавець і педагог, автор праці «Музичні інструменти українського народу», що стала важливим теоретичним підґрунтям </w:t>
      </w:r>
      <w:r>
        <w:lastRenderedPageBreak/>
        <w:t>систематизації бандурного інструментарію. Хоткевич розробляв нові підходи до виконавства, поєдну</w:t>
      </w:r>
      <w:r>
        <w:t>ючи народну традицію з академічними вимогами.</w:t>
      </w:r>
    </w:p>
    <w:p w:rsidR="008229D7" w:rsidRDefault="0092091F">
      <w:pPr>
        <w:ind w:firstLine="708"/>
      </w:pPr>
      <w:r>
        <w:rPr>
          <w:b/>
          <w:bCs/>
        </w:rPr>
        <w:t>Микола</w:t>
      </w:r>
      <w:hyperlink w:anchor="_735jghvkxc5b">
        <w:r>
          <w:t> </w:t>
        </w:r>
      </w:hyperlink>
      <w:r>
        <w:rPr>
          <w:b/>
          <w:bCs/>
        </w:rPr>
        <w:t>Богуславський</w:t>
      </w:r>
      <w:r>
        <w:t xml:space="preserve"> постає як «бандурний батько» – постать, що символізує становлення академічної харківської школи бандурного мистецтва й заклала значної педагогічної системи підготовки бандуристів. Його діяльність відображає той переломний момент, коли народна традиція коб</w:t>
      </w:r>
      <w:r>
        <w:t>зарства органічно трансформувалася в систематизовану академічну практику.</w:t>
      </w:r>
    </w:p>
    <w:p w:rsidR="008229D7" w:rsidRDefault="0092091F">
      <w:pPr>
        <w:ind w:firstLine="708"/>
      </w:pPr>
      <w:r>
        <w:t>Кобзарська спадщина діаспори також становить важливий пласт у загальній картині розвитку жанру. Після Другої світової війни значна кількість бандуристів опинилася в еміграції, продов</w:t>
      </w:r>
      <w:r>
        <w:t>жуючи плекати традицію вже за межами України. Це виконавство в контексті діаспорної музичної культури XX – початку XXI століть розглядає В.</w:t>
      </w:r>
      <w:hyperlink w:anchor="_735jghvkxc5b">
        <w:r>
          <w:t> </w:t>
        </w:r>
      </w:hyperlink>
      <w:r>
        <w:t>Дутчак [14], підкреслюючи роль закордонних колективів у збереженні і популяризац</w:t>
      </w:r>
      <w:r>
        <w:t>ії думового репертуару в умовах культурного протистояння з радянською ідеологією.</w:t>
      </w:r>
    </w:p>
    <w:p w:rsidR="008229D7" w:rsidRDefault="0092091F">
      <w:pPr>
        <w:ind w:firstLine="708"/>
      </w:pPr>
      <w:r>
        <w:t xml:space="preserve">Дніпропетровський регіон посідав помітне місце в загальноукраїнському кобзарському русі завдяки діяльності таких майстрів, як </w:t>
      </w:r>
      <w:r>
        <w:rPr>
          <w:b/>
          <w:bCs/>
        </w:rPr>
        <w:t>Олекса</w:t>
      </w:r>
      <w:hyperlink w:anchor="_735jghvkxc5b">
        <w:r>
          <w:rPr>
            <w:b/>
            <w:bCs/>
          </w:rPr>
          <w:t> </w:t>
        </w:r>
      </w:hyperlink>
      <w:r>
        <w:rPr>
          <w:b/>
          <w:bCs/>
        </w:rPr>
        <w:t>Ковал</w:t>
      </w:r>
      <w:r>
        <w:rPr>
          <w:b/>
          <w:bCs/>
        </w:rPr>
        <w:t>ь, Іван</w:t>
      </w:r>
      <w:hyperlink w:anchor="_735jghvkxc5b">
        <w:r>
          <w:rPr>
            <w:b/>
            <w:bCs/>
          </w:rPr>
          <w:t> </w:t>
        </w:r>
      </w:hyperlink>
      <w:r>
        <w:rPr>
          <w:b/>
          <w:bCs/>
        </w:rPr>
        <w:t>Бут, Сергій</w:t>
      </w:r>
      <w:hyperlink w:anchor="_735jghvkxc5b">
        <w:r>
          <w:rPr>
            <w:b/>
            <w:bCs/>
          </w:rPr>
          <w:t> </w:t>
        </w:r>
      </w:hyperlink>
      <w:r>
        <w:rPr>
          <w:b/>
          <w:bCs/>
        </w:rPr>
        <w:t>Лобко</w:t>
      </w:r>
      <w:r>
        <w:t xml:space="preserve"> та інших. Їх творчість підтримувала зв'язок із традицією в умовах, коли народне виконавство дедалі більше зазнавало зовнішнього тиску. Особливу роль у збереже</w:t>
      </w:r>
      <w:r>
        <w:t>нні та документуванні місцевої кобзарської спадщини відіграв Дмитро</w:t>
      </w:r>
      <w:hyperlink w:anchor="_735jghvkxc5b">
        <w:r>
          <w:t> </w:t>
        </w:r>
      </w:hyperlink>
      <w:r>
        <w:t>Яворницький – видатний історик і етнограф, якого самі виконавці шанобливо називали «кобзарським батьком» за його невтомну підтримку народних співців і д</w:t>
      </w:r>
      <w:r>
        <w:t>ослідницький інтерес до їхнього мистецтва.</w:t>
      </w:r>
    </w:p>
    <w:p w:rsidR="008229D7" w:rsidRDefault="0092091F">
      <w:pPr>
        <w:ind w:firstLine="708"/>
      </w:pPr>
      <w:r>
        <w:t>Радянська доба принесла кобзарству важкі випробування: репресії, заборони та примусова трансформація індивідуального виконавства в ансамблеві самодіяльні форми суттєво підірвали автентичну традицію. Проте навіть у</w:t>
      </w:r>
      <w:r>
        <w:t xml:space="preserve"> цих умовах знаходилися педагоги, які берегли і передавали фахові знання. Зокрема, діяльність заслуженої працівниці культури України, засновниці школи бандурного мистецтва, викладачки, виконавиці </w:t>
      </w:r>
      <w:r>
        <w:rPr>
          <w:b/>
          <w:bCs/>
        </w:rPr>
        <w:lastRenderedPageBreak/>
        <w:t>Лідії</w:t>
      </w:r>
      <w:hyperlink w:anchor="_735jghvkxc5b">
        <w:r>
          <w:t> </w:t>
        </w:r>
      </w:hyperlink>
      <w:r>
        <w:rPr>
          <w:b/>
          <w:bCs/>
        </w:rPr>
        <w:t>Воріної</w:t>
      </w:r>
      <w:r>
        <w:t>,</w:t>
      </w:r>
      <w:r>
        <w:rPr>
          <w:b/>
          <w:bCs/>
        </w:rPr>
        <w:t xml:space="preserve"> </w:t>
      </w:r>
      <w:r>
        <w:t>яка закла</w:t>
      </w:r>
      <w:r>
        <w:t>ла фундамент академічної бандурної школи на Дніпропетровщині, забезпечивши тісний зв'язок між народною традицією та професійною освітою. Надалі продовжує її традиції виконавства і професійної діяльності її учениця, заслужена працівниця культури України, до</w:t>
      </w:r>
      <w:r>
        <w:t xml:space="preserve">центка, професорка кафедри народних інструментів Дніпровської академії музики </w:t>
      </w:r>
      <w:r>
        <w:rPr>
          <w:b/>
          <w:bCs/>
        </w:rPr>
        <w:t>Світлана</w:t>
      </w:r>
      <w:hyperlink w:anchor="_735jghvkxc5b">
        <w:r>
          <w:t> </w:t>
        </w:r>
      </w:hyperlink>
      <w:r>
        <w:rPr>
          <w:b/>
          <w:bCs/>
        </w:rPr>
        <w:t>Овчарова</w:t>
      </w:r>
      <w:r>
        <w:t>, розширюючи і збагачуючи сучасний бандурний репертуар.</w:t>
      </w:r>
    </w:p>
    <w:p w:rsidR="008229D7" w:rsidRDefault="0092091F">
      <w:pPr>
        <w:ind w:firstLine="708"/>
      </w:pPr>
      <w:r>
        <w:t>Сьогодні справу попередніх поколінь продовжують сучасні виконавці-дос</w:t>
      </w:r>
      <w:r>
        <w:t>лідники. Тарас</w:t>
      </w:r>
      <w:hyperlink w:anchor="_735jghvkxc5b">
        <w:r>
          <w:t> </w:t>
        </w:r>
      </w:hyperlink>
      <w:r>
        <w:t>Компаніченко та Василь</w:t>
      </w:r>
      <w:hyperlink w:anchor="_735jghvkxc5b">
        <w:r>
          <w:t> </w:t>
        </w:r>
      </w:hyperlink>
      <w:r>
        <w:t>Нечепа ведуть кропітку роботу з реконструкції давніх виконавських манер і репертуару, адаптуючи їх до сучасного культурного середовища та повертаю</w:t>
      </w:r>
      <w:r>
        <w:t>чи думовий епос широкій аудиторії.</w:t>
      </w:r>
    </w:p>
    <w:p w:rsidR="008229D7" w:rsidRDefault="0092091F">
      <w:pPr>
        <w:ind w:firstLine="708"/>
        <w:sectPr w:rsidR="008229D7">
          <w:pgSz w:w="11909" w:h="16834"/>
          <w:pgMar w:top="1133" w:right="850" w:bottom="1133" w:left="1700" w:header="720" w:footer="720" w:gutter="0"/>
          <w:cols w:space="720"/>
        </w:sectPr>
      </w:pPr>
      <w:r>
        <w:t>Таким чином, життєтворчість видатних кобзарів-лірників XVIII–XX</w:t>
      </w:r>
      <w:hyperlink w:anchor="_735jghvkxc5b">
        <w:r>
          <w:t> </w:t>
        </w:r>
      </w:hyperlink>
      <w:r>
        <w:t>століть являє собою живу хроніку взаємодії народної традиції та академічного мистецтва, особистої долі й культ</w:t>
      </w:r>
      <w:r>
        <w:t>урно-історичного процесу. Вивчення цих біографій у їх нерозривному зв'язку з виконавською практикою і репертуаром є необхідною умовою для повноцінного осмислення думознавства як наукової дисципліни та бандурного мистецтва як живого культурного явища.</w:t>
      </w:r>
    </w:p>
    <w:p w:rsidR="008229D7" w:rsidRDefault="0092091F">
      <w:pPr>
        <w:pStyle w:val="1"/>
        <w:spacing w:before="0" w:after="0"/>
        <w:jc w:val="center"/>
        <w:rPr>
          <w:b/>
          <w:bCs/>
          <w:sz w:val="28"/>
          <w:szCs w:val="28"/>
        </w:rPr>
      </w:pPr>
      <w:bookmarkStart w:id="12" w:name="_pinohf6li75g" w:colFirst="0" w:colLast="0"/>
      <w:bookmarkEnd w:id="12"/>
      <w:r>
        <w:rPr>
          <w:b/>
          <w:bCs/>
          <w:sz w:val="28"/>
          <w:szCs w:val="28"/>
        </w:rPr>
        <w:lastRenderedPageBreak/>
        <w:t>РОЗДІ</w:t>
      </w:r>
      <w:r>
        <w:rPr>
          <w:b/>
          <w:bCs/>
          <w:sz w:val="28"/>
          <w:szCs w:val="28"/>
        </w:rPr>
        <w:t>Л 2</w:t>
      </w:r>
    </w:p>
    <w:p w:rsidR="008229D7" w:rsidRDefault="0092091F">
      <w:pPr>
        <w:pStyle w:val="1"/>
        <w:spacing w:before="0" w:after="0"/>
        <w:jc w:val="center"/>
        <w:rPr>
          <w:b/>
          <w:bCs/>
          <w:sz w:val="28"/>
          <w:szCs w:val="28"/>
        </w:rPr>
      </w:pPr>
      <w:bookmarkStart w:id="13" w:name="_mfuzc6uuiwzh" w:colFirst="0" w:colLast="0"/>
      <w:bookmarkEnd w:id="13"/>
      <w:r>
        <w:rPr>
          <w:b/>
          <w:bCs/>
          <w:sz w:val="28"/>
          <w:szCs w:val="28"/>
        </w:rPr>
        <w:t xml:space="preserve">СУЧАСНЕ ТРАКТУВАННЯ ЕПІЧНОГО ЖАНРУ ДУМИ </w:t>
      </w:r>
    </w:p>
    <w:p w:rsidR="008229D7" w:rsidRDefault="008229D7"/>
    <w:p w:rsidR="008229D7" w:rsidRDefault="008229D7"/>
    <w:p w:rsidR="008229D7" w:rsidRDefault="0092091F">
      <w:pPr>
        <w:pStyle w:val="2"/>
        <w:spacing w:before="0" w:after="0"/>
        <w:rPr>
          <w:b/>
          <w:bCs/>
          <w:sz w:val="28"/>
          <w:szCs w:val="28"/>
          <w:highlight w:val="yellow"/>
        </w:rPr>
      </w:pPr>
      <w:bookmarkStart w:id="14" w:name="_4m65q41xmwor" w:colFirst="0" w:colLast="0"/>
      <w:bookmarkEnd w:id="14"/>
      <w:r>
        <w:rPr>
          <w:b/>
          <w:bCs/>
          <w:sz w:val="28"/>
          <w:szCs w:val="28"/>
        </w:rPr>
        <w:t>2.1 Академізація жанру думи</w:t>
      </w:r>
      <w:r>
        <w:rPr>
          <w:b/>
          <w:bCs/>
          <w:color w:val="FF0000"/>
          <w:sz w:val="28"/>
          <w:szCs w:val="28"/>
        </w:rPr>
        <w:t> </w:t>
      </w:r>
      <w:r>
        <w:rPr>
          <w:b/>
          <w:bCs/>
          <w:sz w:val="28"/>
          <w:szCs w:val="28"/>
        </w:rPr>
        <w:t>: новаторський підхід</w:t>
      </w:r>
    </w:p>
    <w:p w:rsidR="008229D7" w:rsidRDefault="008229D7">
      <w:pPr>
        <w:rPr>
          <w:b/>
          <w:bCs/>
        </w:rPr>
      </w:pPr>
    </w:p>
    <w:p w:rsidR="008229D7" w:rsidRDefault="0092091F">
      <w:pPr>
        <w:ind w:firstLine="708"/>
      </w:pPr>
      <w:r>
        <w:t>Проблема академізації українського епічного жанру дум посідає важливе місце в сучасному музикознавстві та фольклористиці. Перехід від традиційного усного мистецтва до сфери професійної музичної культури мав декілька етапів. У своїй первісній формі думи існ</w:t>
      </w:r>
      <w:r>
        <w:t>ували як імпровізаційні історико-героїчні наспіви кобзарів і лірників, що функціонували в умовах живого виконавства. Вони не мали «закінченої» канонічної редакції, а варіювалися залежно від виконавця, регіону та конкретної ситуації виконання. Тому першим е</w:t>
      </w:r>
      <w:r>
        <w:t>тапом академізації стало наукове документування жанру, яке поступово фіксувало його усно-імпровізаційне виконання.</w:t>
      </w:r>
    </w:p>
    <w:p w:rsidR="008229D7" w:rsidRDefault="0092091F">
      <w:pPr>
        <w:ind w:firstLine="708"/>
      </w:pPr>
      <w:r>
        <w:t>На початку ХХ століття виконавство українських дум, як різновид інтерпретації, переживало критичний етап: кобзарське мистецтво стрімко зменшу</w:t>
      </w:r>
      <w:r>
        <w:t>вало коло носіїв, а усна форма передачі репертуару не забезпечувала належного збереження та відтворення дум. За цих умов особливого значення набула наукова фіксація фольклорних зразків та систематизація їхніх музичних і поетичних особливостей, що стала фун</w:t>
      </w:r>
      <w:r>
        <w:t>даментом для подальшої академізації жанру в межах професійного бандурного мистецтва.</w:t>
      </w:r>
    </w:p>
    <w:p w:rsidR="008229D7" w:rsidRDefault="0092091F">
      <w:pPr>
        <w:ind w:firstLine="708"/>
      </w:pPr>
      <w:r>
        <w:t>Відправною точкою цього процесу стала спільна робота: експедиції та фонографічні записи Філарета Колесси, Лесі Українки, Климента Квітки та Опанаса Сластьони здійснені у 1</w:t>
      </w:r>
      <w:r>
        <w:t>908–1913 роках. Застосування фонографа вперше дало змогу зафіксувати не лише словесний текст, а й повну музичну модель виконання: ладову структуру, речитативні епізоди, особливості темпоритму, інтонаційні відхилення, манеру гри та співу конкретних кобзарів</w:t>
      </w:r>
      <w:r>
        <w:t xml:space="preserve">. Така точність була недосяжною для попередніх рукописних нотувань, що неминуче спрощували або «окультурювали» народне виконання. </w:t>
      </w:r>
      <w:r>
        <w:lastRenderedPageBreak/>
        <w:t>Фонографічні валики стали унікальним джерелом збереження автентики, на основі роботи яких стала можлива побудова наукових узаг</w:t>
      </w:r>
      <w:r>
        <w:t xml:space="preserve">альнень. </w:t>
      </w:r>
    </w:p>
    <w:p w:rsidR="008229D7" w:rsidRDefault="0092091F">
      <w:pPr>
        <w:ind w:firstLine="708"/>
      </w:pPr>
      <w:r>
        <w:t>Філарет Колесса у 1910–1913 здійснив розшифрування, аналітичне опрацювання та публікацію у тритомнику «Мелодії українських народних дум». Видання містить детальні нотні транскрипції, типологізацію мелодичних формул, виявлення ладових структур, оп</w:t>
      </w:r>
      <w:r>
        <w:t>ис виконавських манер і порівняння варіантів однієї думи з різними виконавцями. Колесса фактично створив наукову систему класифікації думових мелодій та речитативних епізодів, що стало першим академічним підходом до цього жанру.</w:t>
      </w:r>
    </w:p>
    <w:p w:rsidR="008229D7" w:rsidRDefault="0092091F">
      <w:pPr>
        <w:ind w:firstLine="708"/>
      </w:pPr>
      <w:r>
        <w:t>Опубліковані матеріали Квіт</w:t>
      </w:r>
      <w:r>
        <w:t>ки й Колесси заснували концептуальну основу для подальшого розвитку думного мистецтва в академічному напрямі. Завдяки точно задокументованим першоджерелам стало можливим:</w:t>
      </w:r>
    </w:p>
    <w:p w:rsidR="008229D7" w:rsidRDefault="0092091F">
      <w:pPr>
        <w:numPr>
          <w:ilvl w:val="0"/>
          <w:numId w:val="5"/>
        </w:numPr>
      </w:pPr>
      <w:r>
        <w:t>створення нотних та методичних видань, що спираються на наукову транскрипцію, а не на</w:t>
      </w:r>
      <w:r>
        <w:t xml:space="preserve"> стилізовані інтерпретації;</w:t>
      </w:r>
    </w:p>
    <w:p w:rsidR="008229D7" w:rsidRDefault="0092091F">
      <w:pPr>
        <w:numPr>
          <w:ilvl w:val="0"/>
          <w:numId w:val="5"/>
        </w:numPr>
      </w:pPr>
      <w:r>
        <w:t>реконструювання традиційних форм реалізації дум у професійному середовищі;</w:t>
      </w:r>
    </w:p>
    <w:p w:rsidR="008229D7" w:rsidRDefault="0092091F">
      <w:pPr>
        <w:numPr>
          <w:ilvl w:val="0"/>
          <w:numId w:val="5"/>
        </w:numPr>
      </w:pPr>
      <w:r>
        <w:t>збереження виконавських особливостей речитативного співу, які є суттєвим компонентом жанру.</w:t>
      </w:r>
    </w:p>
    <w:p w:rsidR="008229D7" w:rsidRDefault="0092091F">
      <w:pPr>
        <w:ind w:firstLine="708"/>
      </w:pPr>
      <w:r>
        <w:t>Перехід дум у сферу професійної музичної освіти відбувся у ХХ</w:t>
      </w:r>
      <w:r>
        <w:t> столітті у Київській та Харківській консерваторіях формуються класи кобзарського мистецтва, де жанру дум в педагогічному репертуарі надало поштовх становленню академічного вокального виконавства бандуристів на рівні з інструментальним. У цей період з’явля</w:t>
      </w:r>
      <w:r>
        <w:t>ються й перші професійні виконавці, які поєднують традиційні прийоми минулого з удосконаленими способами виконавства того часу:</w:t>
      </w:r>
    </w:p>
    <w:p w:rsidR="008229D7" w:rsidRDefault="0092091F">
      <w:pPr>
        <w:numPr>
          <w:ilvl w:val="0"/>
          <w:numId w:val="4"/>
        </w:numPr>
      </w:pPr>
      <w:r>
        <w:t>нотні транскрипції, придатні для виконавського прочитання без етнографічної підготовки;</w:t>
      </w:r>
    </w:p>
    <w:p w:rsidR="008229D7" w:rsidRDefault="0092091F">
      <w:pPr>
        <w:numPr>
          <w:ilvl w:val="0"/>
          <w:numId w:val="4"/>
        </w:numPr>
      </w:pPr>
      <w:r>
        <w:t>виконавська стандартність (чітке розмежу</w:t>
      </w:r>
      <w:r>
        <w:t>вання речитативних і кантиленних елементів, регламентація темпоритму);</w:t>
      </w:r>
    </w:p>
    <w:p w:rsidR="008229D7" w:rsidRDefault="0092091F">
      <w:pPr>
        <w:numPr>
          <w:ilvl w:val="0"/>
          <w:numId w:val="4"/>
        </w:numPr>
      </w:pPr>
      <w:r>
        <w:lastRenderedPageBreak/>
        <w:t>створення сценічної редакції образу кобзаря, що пристосувала традицію до концертної практики.</w:t>
      </w:r>
    </w:p>
    <w:p w:rsidR="008229D7" w:rsidRDefault="0092091F">
      <w:pPr>
        <w:ind w:firstLine="708"/>
      </w:pPr>
      <w:r>
        <w:t>Ці трансформації сприяли не лише збереженню жанру, а й його інтеграції в систему професійно</w:t>
      </w:r>
      <w:r>
        <w:t>ї музичної освіти.</w:t>
      </w:r>
    </w:p>
    <w:p w:rsidR="008229D7" w:rsidRDefault="0092091F">
      <w:pPr>
        <w:ind w:firstLine="708"/>
      </w:pPr>
      <w:r>
        <w:t>Третім, найдинамічнішим етапом академізації стало композиторське бачення дум у ХХ–ХХІ століттях. Звернення композиторів до цього жанру спричинило появу нових жанрово-стильових особливостей, зокрема використання автентичної ладової</w:t>
      </w:r>
      <w:r>
        <w:t xml:space="preserve"> інтонаційної основи в творах :</w:t>
      </w:r>
    </w:p>
    <w:p w:rsidR="008229D7" w:rsidRDefault="0092091F">
      <w:pPr>
        <w:numPr>
          <w:ilvl w:val="0"/>
          <w:numId w:val="6"/>
        </w:numPr>
      </w:pPr>
      <w:r>
        <w:t>симфонічного спрямування;</w:t>
      </w:r>
    </w:p>
    <w:p w:rsidR="008229D7" w:rsidRDefault="0092091F">
      <w:pPr>
        <w:numPr>
          <w:ilvl w:val="0"/>
          <w:numId w:val="6"/>
        </w:numPr>
      </w:pPr>
      <w:r>
        <w:t>камерно-інструментального жанру;</w:t>
      </w:r>
    </w:p>
    <w:p w:rsidR="008229D7" w:rsidRDefault="0092091F">
      <w:pPr>
        <w:numPr>
          <w:ilvl w:val="0"/>
          <w:numId w:val="6"/>
        </w:numPr>
      </w:pPr>
      <w:r>
        <w:t>хорового напрямку;</w:t>
      </w:r>
    </w:p>
    <w:p w:rsidR="008229D7" w:rsidRDefault="0092091F">
      <w:pPr>
        <w:numPr>
          <w:ilvl w:val="0"/>
          <w:numId w:val="6"/>
        </w:numPr>
      </w:pPr>
      <w:r>
        <w:t>сучасної електро-акустичної музики.</w:t>
      </w:r>
    </w:p>
    <w:p w:rsidR="008229D7" w:rsidRDefault="0092091F">
      <w:pPr>
        <w:ind w:firstLine="708"/>
      </w:pPr>
      <w:r>
        <w:rPr>
          <w:b/>
          <w:bCs/>
        </w:rPr>
        <w:t>Борис Лятошинський</w:t>
      </w:r>
      <w:r>
        <w:t xml:space="preserve"> використовував думні інтонаційні епізоди в «Українському квінтеті» (1942), де речитативно-д</w:t>
      </w:r>
      <w:r>
        <w:t>екламаційні ходи набувають симфонічного розвитку.</w:t>
      </w:r>
    </w:p>
    <w:p w:rsidR="008229D7" w:rsidRDefault="0092091F">
      <w:pPr>
        <w:ind w:firstLine="708"/>
      </w:pPr>
      <w:r>
        <w:t xml:space="preserve">Український кобзар, народний артист Української Народної Республіки та Української Радянської Соціалістичної Республіки </w:t>
      </w:r>
      <w:r>
        <w:rPr>
          <w:b/>
          <w:bCs/>
        </w:rPr>
        <w:t>Федір Кучеренко</w:t>
      </w:r>
      <w:r>
        <w:t xml:space="preserve"> у своїх транскрипціях і обробках дум для бандури та хору зберігав авте</w:t>
      </w:r>
      <w:r>
        <w:t>нтичну ладово-інтонаційну основу та традиційні форми кобзарського мелосу. Його роботи є зразком реконструктивного підходу, коли думові мелодії практично без стилістичних трансформацій вводяться в академічну нотовану традицію, створюючи міцний фундамент для</w:t>
      </w:r>
      <w:r>
        <w:t xml:space="preserve"> професійного навчання та концертного відтворення.</w:t>
      </w:r>
    </w:p>
    <w:p w:rsidR="008229D7" w:rsidRDefault="0092091F">
      <w:pPr>
        <w:ind w:firstLine="708"/>
      </w:pPr>
      <w:r>
        <w:rPr>
          <w:b/>
          <w:bCs/>
        </w:rPr>
        <w:t>Лев Ревуцький</w:t>
      </w:r>
      <w:r>
        <w:t xml:space="preserve"> у своїх хорових обробках народних пісень застосовував ладово-інтонаційні структури, притаманні думам, створюючи ефект епічного викладу.</w:t>
      </w:r>
    </w:p>
    <w:p w:rsidR="008229D7" w:rsidRDefault="0092091F">
      <w:pPr>
        <w:ind w:firstLine="708"/>
      </w:pPr>
      <w:r>
        <w:rPr>
          <w:b/>
          <w:bCs/>
        </w:rPr>
        <w:t>Анатолій Кос-Анатольський</w:t>
      </w:r>
      <w:r>
        <w:t xml:space="preserve"> практикував творчу стилізацію</w:t>
      </w:r>
      <w:r>
        <w:t xml:space="preserve">, інтегруючи думові інтонаційні прийоми в композиційні форми. Епічна речитативність, характерні мелодичні особливості та драматургічна логіка думи простежуються у його хорових творах, вокально-симфонічних </w:t>
      </w:r>
      <w:r>
        <w:lastRenderedPageBreak/>
        <w:t>композиціях та сценічній музиці, де народні інтонац</w:t>
      </w:r>
      <w:r>
        <w:t>ії переплітаються з гармонічним багатством та симфонізмом авторського стилю.</w:t>
      </w:r>
    </w:p>
    <w:p w:rsidR="008229D7" w:rsidRDefault="0092091F">
      <w:pPr>
        <w:ind w:firstLine="708"/>
      </w:pPr>
      <w:r>
        <w:rPr>
          <w:b/>
          <w:bCs/>
        </w:rPr>
        <w:t>Євген Станкович</w:t>
      </w:r>
      <w:r>
        <w:t xml:space="preserve"> у «Симфонії № 2» та «Баладі для бандури з оркестром» використовує думний мотив як основу музично-драматичної образності, вводячи в оркестрову музику темброві окрас</w:t>
      </w:r>
      <w:r>
        <w:t>и, що імітують манеру гри кобзарів.</w:t>
      </w:r>
    </w:p>
    <w:p w:rsidR="008229D7" w:rsidRDefault="0092091F">
      <w:pPr>
        <w:ind w:firstLine="708"/>
      </w:pPr>
      <w:r>
        <w:t xml:space="preserve">У сучасній музиці, зокрема в творчості </w:t>
      </w:r>
      <w:r>
        <w:rPr>
          <w:b/>
          <w:bCs/>
        </w:rPr>
        <w:t>Івана Тараненка</w:t>
      </w:r>
      <w:r>
        <w:t xml:space="preserve"> та інших композиторів, зустрічаються спроби електроакустичного або полістилістичного переосмислення дум, коли традиційні елементи поєднуються з мінімалізмом, авангар</w:t>
      </w:r>
      <w:r>
        <w:t>дними техніками та цифровою звукорежисурою.</w:t>
      </w:r>
    </w:p>
    <w:p w:rsidR="008229D7" w:rsidRDefault="0092091F">
      <w:pPr>
        <w:ind w:firstLine="708"/>
      </w:pPr>
      <w:r>
        <w:t>Таким чином, наукова фіксація та систематизація дум на початку ХХ століття стали не лише засобом збереження кобзарської спадщини, а й необхідною передумовою для її подальшої академізації. Саме завдяки цим напрацю</w:t>
      </w:r>
      <w:r>
        <w:t>ванням думовий епос отримав можливість увійти до професійної музичної освіти, стати предметом наукового вивчення та ствердитися як повноцінний складник українського академічного бандурного мистецтва.</w:t>
      </w:r>
    </w:p>
    <w:p w:rsidR="008229D7" w:rsidRDefault="008229D7">
      <w:pPr>
        <w:ind w:firstLine="708"/>
      </w:pPr>
    </w:p>
    <w:p w:rsidR="008229D7" w:rsidRDefault="0092091F">
      <w:pPr>
        <w:pStyle w:val="2"/>
        <w:spacing w:after="0"/>
        <w:rPr>
          <w:b/>
          <w:bCs/>
          <w:sz w:val="28"/>
          <w:szCs w:val="28"/>
        </w:rPr>
      </w:pPr>
      <w:bookmarkStart w:id="15" w:name="_zbxnsp8hdhs4" w:colFirst="0" w:colLast="0"/>
      <w:bookmarkEnd w:id="15"/>
      <w:r>
        <w:rPr>
          <w:b/>
          <w:bCs/>
          <w:sz w:val="28"/>
          <w:szCs w:val="28"/>
        </w:rPr>
        <w:t>2.2 Видатні постаті, сучасні композитори та виконавці д</w:t>
      </w:r>
      <w:r>
        <w:rPr>
          <w:b/>
          <w:bCs/>
          <w:sz w:val="28"/>
          <w:szCs w:val="28"/>
        </w:rPr>
        <w:t>ум</w:t>
      </w:r>
    </w:p>
    <w:p w:rsidR="008229D7" w:rsidRDefault="008229D7">
      <w:pPr>
        <w:ind w:firstLine="708"/>
        <w:rPr>
          <w:highlight w:val="green"/>
        </w:rPr>
      </w:pPr>
    </w:p>
    <w:p w:rsidR="008229D7" w:rsidRDefault="0092091F">
      <w:pPr>
        <w:ind w:firstLine="708"/>
      </w:pPr>
      <w:r>
        <w:t xml:space="preserve">Осучаснення епічного жанру в українській музичній культурі пов'язане з діяльністю низки композиторів і виконавців, які по-новому інтерпретують традиційні форми історичного та героїчного епосу. Вони розширюють художньо-виразні можливості думи як жанру, </w:t>
      </w:r>
      <w:r>
        <w:t>поєднуючи архаїчні риси з елементами сучасної музичної мови, новими засобами фактури, інструментування та драматургії.</w:t>
      </w:r>
    </w:p>
    <w:p w:rsidR="008229D7" w:rsidRDefault="0092091F">
      <w:pPr>
        <w:ind w:firstLine="708"/>
      </w:pPr>
      <w:r>
        <w:t xml:space="preserve">Значущим кроком у становленні думи як академічного жанру стала діяльність </w:t>
      </w:r>
      <w:r>
        <w:rPr>
          <w:b/>
          <w:bCs/>
        </w:rPr>
        <w:t>Миколи</w:t>
      </w:r>
      <w:r>
        <w:t> </w:t>
      </w:r>
      <w:r>
        <w:rPr>
          <w:b/>
          <w:bCs/>
        </w:rPr>
        <w:t>Дремлюги</w:t>
      </w:r>
      <w:r>
        <w:t>, а саме створений ним цикл «Думи». Твір став св</w:t>
      </w:r>
      <w:r>
        <w:t xml:space="preserve">ідомим переосмисленням жанру в академічному контексті: автор не обробив </w:t>
      </w:r>
      <w:r>
        <w:lastRenderedPageBreak/>
        <w:t>народну мелодію, а створив оригінальний твір, орієнтуючись на структурі та образності усної традиції. Композитор довів, що дума здатна існувати як самостійний академічний жанр, а не ли</w:t>
      </w:r>
      <w:r>
        <w:t>ше як об'єкт фольклористичного дослідження. Дремлюга сформував теоретичний і практичний фундамент, на основі якого жанр набув чітких структурних форм, придатних для відтворення в умовах академічної концертної практики.</w:t>
      </w:r>
    </w:p>
    <w:p w:rsidR="008229D7" w:rsidRDefault="0092091F">
      <w:pPr>
        <w:ind w:firstLine="708"/>
      </w:pPr>
      <w:r>
        <w:t xml:space="preserve">Інший підхід до думи демонструє </w:t>
      </w:r>
      <w:r>
        <w:rPr>
          <w:b/>
          <w:bCs/>
        </w:rPr>
        <w:t>Вікто</w:t>
      </w:r>
      <w:r>
        <w:rPr>
          <w:b/>
          <w:bCs/>
        </w:rPr>
        <w:t>р</w:t>
      </w:r>
      <w:r>
        <w:t> </w:t>
      </w:r>
      <w:r>
        <w:rPr>
          <w:b/>
          <w:bCs/>
        </w:rPr>
        <w:t>Степурко</w:t>
      </w:r>
      <w:r>
        <w:t xml:space="preserve"> – український композитор, заслужений діяч мистецтв України, член Національної спілки композиторів України. У його творчості жанр набуває виразного духовно-філософського сенсу: традиційні речитативні фрагменти й кадансові звороти переосмислюються</w:t>
      </w:r>
      <w:r>
        <w:t xml:space="preserve"> через сучасну гармонічну мову. Яскравим прикладом є «Дума про Байду» для голосу і бандури, де композитор зберігає характерну тирадну будову і речитативний мелос, водночас насичуючи гармонічний план хроматизованими зворотами та нефункціональними співзвуччя</w:t>
      </w:r>
      <w:r>
        <w:t>ми. Композитор не прагне до стилізації – він використовує думу як форму, здатну вмістити новий зміст без порушення жанрових ознак.</w:t>
      </w:r>
    </w:p>
    <w:p w:rsidR="008229D7" w:rsidRDefault="0092091F">
      <w:pPr>
        <w:ind w:firstLine="708"/>
      </w:pPr>
      <w:r>
        <w:t xml:space="preserve">Окреме місце в сучасному думовому мистецтві посідає </w:t>
      </w:r>
      <w:r>
        <w:rPr>
          <w:b/>
          <w:bCs/>
        </w:rPr>
        <w:t>Федір</w:t>
      </w:r>
      <w:r>
        <w:t> </w:t>
      </w:r>
      <w:r>
        <w:rPr>
          <w:b/>
          <w:bCs/>
        </w:rPr>
        <w:t>Жарко</w:t>
      </w:r>
      <w:r>
        <w:t xml:space="preserve"> – збирач фольклору, бандурист, виконавець народних дум, який обирає максимальне наближення до кобзарського першоджерела. Його авторські думи витримані в дусі народної традиції – з її суворою монодійністю, організацією форми тексту та мінімальним інструмен</w:t>
      </w:r>
      <w:r>
        <w:t>тальним супроводом. Прикладом є «Дума про козака-нетягу» у виконанні Жарка, де стримана фактура бандурного супроводу і архаїчна манера речитативу відтворюють автентичне звучання кобзарської традиції. Такий підхід дозволяє розглядати творчість Жарка як своє</w:t>
      </w:r>
      <w:r>
        <w:t>рідне зіткнення між автентичною кобзарською традицією та сучасним академічним процесом.</w:t>
      </w:r>
    </w:p>
    <w:p w:rsidR="008229D7" w:rsidRDefault="0092091F">
      <w:pPr>
        <w:ind w:firstLine="708"/>
      </w:pPr>
      <w:r>
        <w:t xml:space="preserve">Виконавська практика у сфері думи є важливим чинником її жанрової значущості, оскільки саме в процесі виконання реалізується імпровізаційна природа жанру, що відрізняє </w:t>
      </w:r>
      <w:r>
        <w:t xml:space="preserve">думу від інших форм академічного репертуару. Виконавець у цей момент виступає не лише інтерпретатором зафіксованого </w:t>
      </w:r>
      <w:r>
        <w:lastRenderedPageBreak/>
        <w:t>тексту, а й активним учасником дійства та продовжувачем автентичної спадщини.</w:t>
      </w:r>
    </w:p>
    <w:p w:rsidR="008229D7" w:rsidRDefault="0092091F">
      <w:pPr>
        <w:ind w:firstLine="708"/>
      </w:pPr>
      <w:r>
        <w:t xml:space="preserve">Бандуристка, співачка, педагогиня </w:t>
      </w:r>
      <w:r>
        <w:rPr>
          <w:b/>
          <w:bCs/>
        </w:rPr>
        <w:t>Галина</w:t>
      </w:r>
      <w:r>
        <w:t> </w:t>
      </w:r>
      <w:r>
        <w:rPr>
          <w:b/>
          <w:bCs/>
        </w:rPr>
        <w:t>Менкуш</w:t>
      </w:r>
      <w:r>
        <w:t xml:space="preserve"> є однією з най</w:t>
      </w:r>
      <w:r>
        <w:t>більш визначних постатей у сучасному виконавстві дум. Її інтерпретація ґрунтується на поєднанні технічних можливостей академічної бандури з принципами епічного висловлювання. Виконання «Плачу Ярославни» Ф. Кучеренка у редакції Менкуш є яскравим прикладом т</w:t>
      </w:r>
      <w:r>
        <w:t>ого, як виконавиця виступає одночасно інтерпретатором і редактором тексту, приймаючи свідомі художні рішення щодо темпу, динаміки й фразування. Виконавська манера Менкуш показує, що новаторська академічність жанру не є несумісною зі збереженням його сакрал</w:t>
      </w:r>
      <w:r>
        <w:t>ьного та емоційного виміру.</w:t>
      </w:r>
    </w:p>
    <w:p w:rsidR="008229D7" w:rsidRDefault="0092091F">
      <w:pPr>
        <w:ind w:firstLine="708"/>
      </w:pPr>
      <w:r>
        <w:t xml:space="preserve">Помітною фігурою в сучасному думовому виконавстві є також </w:t>
      </w:r>
      <w:r>
        <w:rPr>
          <w:b/>
          <w:bCs/>
        </w:rPr>
        <w:t>Тарас Компаніченко</w:t>
      </w:r>
      <w:r>
        <w:t xml:space="preserve"> – бандурист, дослідник і реконструктор автентичної кобзарської традиції. У своїй виконавській практиці він спирається на першоджерела – архівні записи,</w:t>
      </w:r>
      <w:r>
        <w:t xml:space="preserve"> транскрипції Філарета Колесси, матеріали польових досліджень – прагнучи відтворити манеру виконання, максимально наближену до автентичної. Зокрема, у його виконанні «Думи про трьох братів азовських» чітко прослідковуються характерні для архаїчної кобзарсь</w:t>
      </w:r>
      <w:r>
        <w:t xml:space="preserve">кої традиції мікрохроматика, вільна агогіка й мінімалізм інструментальної фактури. </w:t>
      </w:r>
    </w:p>
    <w:p w:rsidR="008229D7" w:rsidRDefault="0092091F">
      <w:pPr>
        <w:ind w:firstLine="708"/>
      </w:pPr>
      <w:r>
        <w:rPr>
          <w:b/>
          <w:bCs/>
        </w:rPr>
        <w:t>Людмила Посікіра</w:t>
      </w:r>
      <w:r>
        <w:t xml:space="preserve"> представляє аналітичний тип виконавиці дум, зосереджений на роботі з деталями тексту й музичної форми. Її інтерпретація вирізняється увагою до смислового н</w:t>
      </w:r>
      <w:r>
        <w:t xml:space="preserve">авантаження кожного структурного елементу, що несе чітко усвідомлене художнє навантаження. У виконанні «Думи про Марусю Богуславку» Посікіра демонструє особливу чутливість до словесного тексту: кожна цезура, кожен динамічний злам підпорядковані поетичному </w:t>
      </w:r>
      <w:r>
        <w:t>змісту, а не суто музичній логіці. Такий підхід особливо цінний з огляду на складну структуру думового тексту, де форма і зміст нероздільно пов'язані між собою.</w:t>
      </w:r>
    </w:p>
    <w:p w:rsidR="008229D7" w:rsidRDefault="0092091F">
      <w:pPr>
        <w:ind w:firstLine="708"/>
      </w:pPr>
      <w:r>
        <w:lastRenderedPageBreak/>
        <w:t>Таким чином, сучасний стан думового жанру позначений творчим діалогом між автентичною традицією</w:t>
      </w:r>
      <w:r>
        <w:t xml:space="preserve"> і академічним мистецтвом. Композитори і виконавці по-різному розставляють акценти у цьому діалозі, однак об'єднані спільним прагненням зберегти живу художню природу думи як унікального явища української культури.</w:t>
      </w:r>
    </w:p>
    <w:p w:rsidR="008229D7" w:rsidRDefault="008229D7">
      <w:pPr>
        <w:ind w:firstLine="708"/>
      </w:pPr>
    </w:p>
    <w:p w:rsidR="008229D7" w:rsidRDefault="0092091F">
      <w:pPr>
        <w:pStyle w:val="2"/>
      </w:pPr>
      <w:bookmarkStart w:id="16" w:name="_735jghvkxc5b" w:colFirst="0" w:colLast="0"/>
      <w:bookmarkEnd w:id="16"/>
      <w:r>
        <w:rPr>
          <w:b/>
          <w:bCs/>
          <w:sz w:val="28"/>
          <w:szCs w:val="28"/>
        </w:rPr>
        <w:t>2.3 Жанрово-стилістичні особливості дум в</w:t>
      </w:r>
      <w:r>
        <w:rPr>
          <w:b/>
          <w:bCs/>
          <w:sz w:val="28"/>
          <w:szCs w:val="28"/>
        </w:rPr>
        <w:t xml:space="preserve"> творах Ф. Кучеренка «Плач Ярославни» та А.</w:t>
      </w:r>
      <w:hyperlink w:anchor="_735jghvkxc5b">
        <w:r>
          <w:rPr>
            <w:sz w:val="28"/>
            <w:szCs w:val="28"/>
          </w:rPr>
          <w:t> </w:t>
        </w:r>
      </w:hyperlink>
      <w:r>
        <w:rPr>
          <w:b/>
          <w:bCs/>
          <w:sz w:val="28"/>
          <w:szCs w:val="28"/>
        </w:rPr>
        <w:t>Кос-Анатольського «Князівна Либідь»</w:t>
      </w:r>
    </w:p>
    <w:p w:rsidR="008229D7" w:rsidRDefault="0092091F">
      <w:pPr>
        <w:ind w:firstLine="708"/>
      </w:pPr>
      <w:r>
        <w:t xml:space="preserve"> </w:t>
      </w:r>
    </w:p>
    <w:p w:rsidR="008229D7" w:rsidRDefault="0092091F">
      <w:pPr>
        <w:ind w:firstLine="708"/>
      </w:pPr>
      <w:r>
        <w:t>«Плач Ярославни» – обробка епічного сюжету з «Слова о полку Ігоревім», створена визначним бандуристом, композитором і кобзарем Федором</w:t>
      </w:r>
      <w:r>
        <w:rPr>
          <w:b/>
          <w:bCs/>
        </w:rPr>
        <w:t> </w:t>
      </w:r>
      <w:r>
        <w:t>Кучеренком. Цей твір є показовим прикладом синтезу, у якому органічно поєднується опора на автентичну думну традицію з індивідуальним композиторсько-виконавським трактуванням образного матеріалу.</w:t>
      </w:r>
    </w:p>
    <w:p w:rsidR="008229D7" w:rsidRDefault="0092091F">
      <w:pPr>
        <w:ind w:firstLine="708"/>
      </w:pPr>
      <w:r>
        <w:t>Жанрова основа твору визначається його належністю до думовог</w:t>
      </w:r>
      <w:r>
        <w:t xml:space="preserve">о епосу з характерними ознаками лірико-епічного висловлювання. На відміну від здебільших суто героїчних дум, «Плач Ярославни» тяжіє до ліричного жанру, де провідним стає не розповідь про зовнішню подію, а розкриття внутрішнього стану людини перед обличчям </w:t>
      </w:r>
      <w:r>
        <w:t>розлуки, туги й очікування. Це зближує твір із думами побутово-ліричного характеру, хоча образний масштаб і монументальність висловлювання зберігають риси епічності.</w:t>
      </w:r>
    </w:p>
    <w:p w:rsidR="008229D7" w:rsidRDefault="0092091F">
      <w:pPr>
        <w:ind w:firstLine="708"/>
      </w:pPr>
      <w:r>
        <w:t>Для порівняльної характеристики та доведення, що твір Ф.</w:t>
      </w:r>
      <w:r>
        <w:rPr>
          <w:b/>
          <w:bCs/>
        </w:rPr>
        <w:t> </w:t>
      </w:r>
      <w:r>
        <w:t>Кучеренка «Плач Ярославни» є яскр</w:t>
      </w:r>
      <w:r>
        <w:t>авим зразком академічно сформованої думи, було взято твір А.</w:t>
      </w:r>
      <w:r>
        <w:rPr>
          <w:b/>
          <w:bCs/>
        </w:rPr>
        <w:t> </w:t>
      </w:r>
      <w:r>
        <w:t>Кос-Анатольського «Князівна Либідь», який належить до вокально-інструментального жанру з виразними рисами балади.</w:t>
      </w:r>
    </w:p>
    <w:p w:rsidR="008229D7" w:rsidRDefault="0092091F">
      <w:pPr>
        <w:ind w:firstLine="708"/>
      </w:pPr>
      <w:r>
        <w:t>Анатолій</w:t>
      </w:r>
      <w:r>
        <w:rPr>
          <w:b/>
          <w:bCs/>
        </w:rPr>
        <w:t> </w:t>
      </w:r>
      <w:r>
        <w:t>Кос-Анатольський написав «Князівну Либідь» на слова Лесі</w:t>
      </w:r>
      <w:r>
        <w:rPr>
          <w:b/>
          <w:bCs/>
        </w:rPr>
        <w:t> </w:t>
      </w:r>
      <w:r>
        <w:t>Тиглій спеціаль</w:t>
      </w:r>
      <w:r>
        <w:t>но для бандуристки Галини</w:t>
      </w:r>
      <w:r>
        <w:rPr>
          <w:b/>
          <w:bCs/>
        </w:rPr>
        <w:t> </w:t>
      </w:r>
      <w:r>
        <w:t xml:space="preserve">Менкуш, високо цінуючи її професіоналізм та яскравість виконавства. Над нотами композитор власноруч зазначив – «На 40-річчя Перемоги над фашистською Німеччиною»; саме цей </w:t>
      </w:r>
      <w:r>
        <w:lastRenderedPageBreak/>
        <w:t>запис спонукав до виконання твору в умовах радянської цензу</w:t>
      </w:r>
      <w:r>
        <w:t>ри. Героїко-патріотичний зміст думи потребував роз’яснення перед ідеологічними вимогами того часу, щоб опинитися на концертній сцені.</w:t>
      </w:r>
    </w:p>
    <w:p w:rsidR="008229D7" w:rsidRDefault="0092091F">
      <w:pPr>
        <w:ind w:firstLine="708"/>
      </w:pPr>
      <w:r>
        <w:rPr>
          <w:b/>
          <w:bCs/>
        </w:rPr>
        <w:t>Порівняльний аналіз творів «Плач Ярославни» Ф.</w:t>
      </w:r>
      <w:hyperlink w:anchor="_735jghvkxc5b">
        <w:r>
          <w:t> </w:t>
        </w:r>
      </w:hyperlink>
      <w:r>
        <w:rPr>
          <w:b/>
          <w:bCs/>
        </w:rPr>
        <w:t>Кучеренка та «Князівна Либідь» А.</w:t>
      </w:r>
      <w:hyperlink w:anchor="_735jghvkxc5b">
        <w:r>
          <w:t> </w:t>
        </w:r>
      </w:hyperlink>
      <w:r>
        <w:rPr>
          <w:b/>
          <w:bCs/>
        </w:rPr>
        <w:t xml:space="preserve">Кос-Анатольського. </w:t>
      </w:r>
      <w:r>
        <w:t>В обох творах композитори звертаються до образів давньоруської та середньовічної української культури, однак трактують їх принципово по-різному. «Плач Ярославни» Ф.</w:t>
      </w:r>
      <w:hyperlink w:anchor="_735jghvkxc5b">
        <w:r>
          <w:t> </w:t>
        </w:r>
      </w:hyperlink>
      <w:r>
        <w:t>Кучер</w:t>
      </w:r>
      <w:r>
        <w:t>енка тяжіє до думового епосу: в основі – шевченківський поетичний текст, що спирається на «Слово о полку Ігоревім» і переосмислюється крізь призму народної ліричної традиції. Твір позиціонується як дума – жанр, де вокальна декламація домінує над пісенно-ка</w:t>
      </w:r>
      <w:r>
        <w:t>нтиленними фрагментами. «Князівна Либідь» А.</w:t>
      </w:r>
      <w:hyperlink w:anchor="_735jghvkxc5b">
        <w:r>
          <w:t> </w:t>
        </w:r>
      </w:hyperlink>
      <w:r>
        <w:t>Кос-Анатольського належить до академічного вокально-інструментального твору з рисами балади та програмної поеми. Тут образ давньої княгині слугує передусім ліричним і художньо</w:t>
      </w:r>
      <w:r>
        <w:t>-пластичним матеріалом, а не епічним першоджерелом.</w:t>
      </w:r>
    </w:p>
    <w:p w:rsidR="008229D7" w:rsidRDefault="0092091F">
      <w:pPr>
        <w:ind w:firstLine="708"/>
      </w:pPr>
      <w:r>
        <w:t>Стилістично «Плач Ярославни» зберігає виразний зв'язок із кобзарською традицією: мелодика тяжіє до речитативу, фактура супроводу прозора й функціонально підпорядкована вокальній лінії. «Князівна Либідь» д</w:t>
      </w:r>
      <w:r>
        <w:t>емонструє розвиненішу романтичну бандурну фактуру з розгорнутими акордовими пластами, підкресленою marcato melodia і витонченішою гармонічною мовою.</w:t>
      </w:r>
    </w:p>
    <w:p w:rsidR="008229D7" w:rsidRDefault="0092091F">
      <w:pPr>
        <w:ind w:firstLine="708"/>
      </w:pPr>
      <w:r>
        <w:rPr>
          <w:rFonts w:ascii="Gungsuh" w:eastAsia="Gungsuh" w:hAnsi="Gungsuh" w:cs="Gungsuh"/>
        </w:rPr>
        <w:t>Музично проаналізувавши твори, можна зробити висновки, що «Плач Ярославни» вирізняється метро-ритмічною сво</w:t>
      </w:r>
      <w:r>
        <w:rPr>
          <w:rFonts w:ascii="Gungsuh" w:eastAsia="Gungsuh" w:hAnsi="Gungsuh" w:cs="Gungsuh"/>
        </w:rPr>
        <w:t>бодою, що є прямою ознакою думного жанру. На нотних сторінках зафіксовані такі зміни розміру: 3/4 → 5/4 → 6/4 → 4/4 → 10/4 → 9/4 → 6/8 → 2/4 та інші. Це відображає природу думної тиради, де кожна фраза підпорядкована мовному інтонуванню тексту, а не регуля</w:t>
      </w:r>
      <w:r>
        <w:rPr>
          <w:rFonts w:ascii="Gungsuh" w:eastAsia="Gungsuh" w:hAnsi="Gungsuh" w:cs="Gungsuh"/>
        </w:rPr>
        <w:t>рній метрійні сітці. Твір розгортається як наскрізна, не строфічна форма з внутрішніми контрастними епізодами – «Помірно», «Схвильовано», «Плавно», що відповідають різним емоційним станам Ярославни.</w:t>
      </w:r>
    </w:p>
    <w:p w:rsidR="008229D7" w:rsidRDefault="0092091F">
      <w:pPr>
        <w:spacing w:after="200"/>
        <w:ind w:firstLine="708"/>
      </w:pPr>
      <w:r>
        <w:t>Розглянемо схематичний аналіз твору</w:t>
      </w:r>
      <w:r>
        <w:rPr>
          <w:color w:val="FF0000"/>
        </w:rPr>
        <w:t xml:space="preserve"> </w:t>
      </w:r>
      <w:r>
        <w:t xml:space="preserve">детальніше у таблиці </w:t>
      </w:r>
      <w:r>
        <w:t>2.1:</w:t>
      </w:r>
    </w:p>
    <w:tbl>
      <w:tblPr>
        <w:tblStyle w:val="a5"/>
        <w:tblpPr w:leftFromText="180" w:rightFromText="180" w:topFromText="180" w:bottomFromText="180" w:vertAnchor="text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1020"/>
        <w:gridCol w:w="1050"/>
        <w:gridCol w:w="1050"/>
        <w:gridCol w:w="1305"/>
        <w:gridCol w:w="1065"/>
        <w:gridCol w:w="1140"/>
        <w:gridCol w:w="1125"/>
        <w:gridCol w:w="960"/>
      </w:tblGrid>
      <w:tr w:rsidR="008229D7">
        <w:tc>
          <w:tcPr>
            <w:tcW w:w="88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Вступ</w:t>
            </w:r>
          </w:p>
        </w:tc>
        <w:tc>
          <w:tcPr>
            <w:tcW w:w="102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 xml:space="preserve"> А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Вокаліз</w:t>
            </w:r>
          </w:p>
        </w:tc>
        <w:tc>
          <w:tcPr>
            <w:tcW w:w="130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106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Перегра</w:t>
            </w:r>
          </w:p>
        </w:tc>
        <w:tc>
          <w:tcPr>
            <w:tcW w:w="114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12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Перегра</w:t>
            </w:r>
          </w:p>
        </w:tc>
        <w:tc>
          <w:tcPr>
            <w:tcW w:w="96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8229D7">
        <w:tc>
          <w:tcPr>
            <w:tcW w:w="885" w:type="dxa"/>
          </w:tcPr>
          <w:p w:rsidR="008229D7" w:rsidRDefault="008229D7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a+a1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a2+a3</w:t>
            </w:r>
          </w:p>
        </w:tc>
        <w:tc>
          <w:tcPr>
            <w:tcW w:w="1050" w:type="dxa"/>
          </w:tcPr>
          <w:p w:rsidR="008229D7" w:rsidRDefault="008229D7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b+b1+b2</w:t>
            </w:r>
          </w:p>
        </w:tc>
        <w:tc>
          <w:tcPr>
            <w:tcW w:w="1065" w:type="dxa"/>
          </w:tcPr>
          <w:p w:rsidR="008229D7" w:rsidRDefault="008229D7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14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c+c1</w:t>
            </w:r>
          </w:p>
        </w:tc>
        <w:tc>
          <w:tcPr>
            <w:tcW w:w="1125" w:type="dxa"/>
          </w:tcPr>
          <w:p w:rsidR="008229D7" w:rsidRDefault="008229D7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96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d+d1</w:t>
            </w:r>
          </w:p>
        </w:tc>
      </w:tr>
      <w:tr w:rsidR="008229D7">
        <w:tc>
          <w:tcPr>
            <w:tcW w:w="88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102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(4+4)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(4+7)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(4+7+4)</w:t>
            </w:r>
          </w:p>
        </w:tc>
        <w:tc>
          <w:tcPr>
            <w:tcW w:w="106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(2+9)</w:t>
            </w:r>
          </w:p>
        </w:tc>
        <w:tc>
          <w:tcPr>
            <w:tcW w:w="112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(6+3)</w:t>
            </w:r>
          </w:p>
        </w:tc>
      </w:tr>
      <w:tr w:rsidR="008229D7">
        <w:tc>
          <w:tcPr>
            <w:tcW w:w="88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02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05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30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06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14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1125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  <w:tc>
          <w:tcPr>
            <w:tcW w:w="960" w:type="dxa"/>
          </w:tcPr>
          <w:p w:rsidR="008229D7" w:rsidRDefault="0092091F">
            <w:pPr>
              <w:widowControl w:val="0"/>
              <w:spacing w:line="167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e-moll</w:t>
            </w:r>
          </w:p>
        </w:tc>
      </w:tr>
    </w:tbl>
    <w:p w:rsidR="008229D7" w:rsidRDefault="0092091F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Таб.</w:t>
      </w:r>
      <w:r>
        <w:t> </w:t>
      </w:r>
      <w:r>
        <w:rPr>
          <w:sz w:val="24"/>
          <w:szCs w:val="24"/>
        </w:rPr>
        <w:t>2.1 Структура думи Ф.</w:t>
      </w:r>
      <w:hyperlink w:anchor="_735jghvkxc5b">
        <w:r>
          <w:t> </w:t>
        </w:r>
      </w:hyperlink>
      <w:r>
        <w:rPr>
          <w:sz w:val="24"/>
          <w:szCs w:val="24"/>
        </w:rPr>
        <w:t xml:space="preserve">Кучеренка «Плач Ярославни» </w:t>
      </w:r>
    </w:p>
    <w:p w:rsidR="008229D7" w:rsidRDefault="008229D7">
      <w:pPr>
        <w:spacing w:line="276" w:lineRule="auto"/>
        <w:jc w:val="left"/>
        <w:rPr>
          <w:sz w:val="24"/>
          <w:szCs w:val="24"/>
        </w:rPr>
      </w:pPr>
    </w:p>
    <w:p w:rsidR="008229D7" w:rsidRDefault="0092091F">
      <w:pPr>
        <w:spacing w:after="200"/>
        <w:ind w:firstLine="708"/>
      </w:pPr>
      <w:r>
        <w:t>«Князівна Либідь» має більш сталу ритмічну організацію в межах чітких метричних структур. Форма розгортається через ряд характерних розділів із власними темповими ремарками – Moderato, Allegretto, Recitativo eroico, marciale, Largamente triste, agitato, що</w:t>
      </w:r>
      <w:r>
        <w:t xml:space="preserve"> свідчить про програмно-наративну, але жорсткіше організовану форму. Тут контрасти більш рельєфні й театральні, ближчі до оперної сцени, ніж до думної традиції.</w:t>
      </w:r>
    </w:p>
    <w:p w:rsidR="008229D7" w:rsidRDefault="0092091F">
      <w:pPr>
        <w:spacing w:after="200"/>
        <w:ind w:firstLine="708"/>
      </w:pPr>
      <w:r>
        <w:t>Шевченківський текст «Плачу Ярославни» вводить в глибоко особистісний, інтимний вимір стражданн</w:t>
      </w:r>
      <w:r>
        <w:t>я головної героїні: Ярославна – жінка, що тужить за коханим, звертається до вітру і сонця. Образний світ позначений фольклорною символікою: зозуля, чайка-вдовиця, бобровий рукав, зигзиця та ін. Переживання ліричної героїні поступово переростає у вселенськи</w:t>
      </w:r>
      <w:r>
        <w:t>й плач – горе за долею цілого народу, через смерть великого князя. Кульмінаційний вигук «Я загину!» звучить як відчай і жертовність одночасно (рис. 2.1).</w:t>
      </w:r>
    </w:p>
    <w:p w:rsidR="008229D7" w:rsidRDefault="0092091F">
      <w:r>
        <w:rPr>
          <w:noProof/>
          <w:lang w:val="en-US"/>
        </w:rPr>
        <w:drawing>
          <wp:inline distT="114300" distB="114300" distL="114300" distR="114300">
            <wp:extent cx="5943600" cy="2029991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t="56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99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29D7" w:rsidRDefault="0092091F">
      <w:pPr>
        <w:rPr>
          <w:sz w:val="24"/>
          <w:szCs w:val="24"/>
        </w:rPr>
      </w:pPr>
      <w:r>
        <w:rPr>
          <w:sz w:val="24"/>
          <w:szCs w:val="24"/>
        </w:rPr>
        <w:t>Рис. 2.1 Ф.</w:t>
      </w:r>
      <w:hyperlink w:anchor="_735jghvkxc5b">
        <w:r>
          <w:t> </w:t>
        </w:r>
      </w:hyperlink>
      <w:r>
        <w:rPr>
          <w:sz w:val="24"/>
          <w:szCs w:val="24"/>
        </w:rPr>
        <w:t>Кучеренко «Плач Ярославни». Кульмінаційний фрагмент.</w:t>
      </w:r>
    </w:p>
    <w:p w:rsidR="008229D7" w:rsidRDefault="008229D7">
      <w:pPr>
        <w:rPr>
          <w:sz w:val="24"/>
          <w:szCs w:val="24"/>
        </w:rPr>
      </w:pPr>
    </w:p>
    <w:p w:rsidR="008229D7" w:rsidRDefault="0092091F">
      <w:pPr>
        <w:ind w:firstLine="708"/>
      </w:pPr>
      <w:r>
        <w:lastRenderedPageBreak/>
        <w:t>«Князівна Либідь» оперує більш монументальними, героїко-патетичними образами. Текст Л.</w:t>
      </w:r>
      <w:hyperlink w:anchor="_735jghvkxc5b">
        <w:r>
          <w:t> </w:t>
        </w:r>
      </w:hyperlink>
      <w:r>
        <w:t>Тиглій вибудовує образ гордої, непохитної києво-руської княгині, що протистоїть ворогам і уособлює ідею незнищенності Київської Рус</w:t>
      </w:r>
      <w:r>
        <w:t>і. Характерні звертання – «Я, князівна Либідь», «Я – дочка Славути-Дніпра», «Я всеодно не згину!», «Не важся враже...», «Ставайте всі, хто ще не зрікся Дніпра-Славути і Росі!» – тяжіють до риторики ораторії або балади-заклику. Якщо Ярославна плаче і благає</w:t>
      </w:r>
      <w:r>
        <w:t>, то Либідь – проголошує і закликає.</w:t>
      </w:r>
    </w:p>
    <w:p w:rsidR="008229D7" w:rsidRDefault="0092091F">
      <w:pPr>
        <w:ind w:firstLine="708"/>
      </w:pPr>
      <w:r>
        <w:t>«Плач Ярославни» висуває особливі вимоги до відчуття метроритмічної свободи й думної декламації. Виконавець має вільно переходити між речитативними та наспівними фрагментами, тонко нюансувати динаміку від p до ff, відчу</w:t>
      </w:r>
      <w:r>
        <w:t>ваючи природний мовний ритм шевченківського вірша. Бандурний супровід вимагає чіткого балансу між фактурними пластами, не заглушуючи вокальну лінію, але й не перетворюючись на нейтральне тло. Особливої уваги потребують довгі кантиленні фрази з фермато та в</w:t>
      </w:r>
      <w:r>
        <w:t>иразне виконання тріолей у схвильованих епізодах.</w:t>
      </w:r>
    </w:p>
    <w:p w:rsidR="008229D7" w:rsidRDefault="0092091F">
      <w:pPr>
        <w:ind w:firstLine="708"/>
      </w:pPr>
      <w:r>
        <w:t>«Князівна Либідь» ставить складніші технічні завдання у виконанні бандурної інструментальної партії: присутні розгорнуті акордові структури з marcato, glissando, різкі динамічні контрасти (sfz, fff), стрімк</w:t>
      </w:r>
      <w:r>
        <w:t>і епізоди agitato, перемикання у різні тональності, для зручності виконання окремих фрагментів. Вокальна партія передбачає широкий діапазон між ніжним pp ліричних фраз і потужним f у героїчних декламаціях. Стилістично виконавець має поєднувати сценічну вир</w:t>
      </w:r>
      <w:r>
        <w:t>азність, складнощі інструментального аспекту та камерною делікатністю виконання (рис. 2.2).</w:t>
      </w:r>
    </w:p>
    <w:p w:rsidR="008229D7" w:rsidRDefault="008229D7">
      <w:pPr>
        <w:ind w:firstLine="708"/>
      </w:pPr>
    </w:p>
    <w:p w:rsidR="008229D7" w:rsidRDefault="0092091F">
      <w:r>
        <w:rPr>
          <w:noProof/>
          <w:lang w:val="en-US"/>
        </w:rPr>
        <w:lastRenderedPageBreak/>
        <w:drawing>
          <wp:inline distT="114300" distB="114300" distL="114300" distR="114300">
            <wp:extent cx="5940000" cy="18415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229D7" w:rsidRDefault="0092091F">
      <w:pPr>
        <w:rPr>
          <w:sz w:val="24"/>
          <w:szCs w:val="24"/>
        </w:rPr>
      </w:pPr>
      <w:r>
        <w:rPr>
          <w:sz w:val="24"/>
          <w:szCs w:val="24"/>
        </w:rPr>
        <w:t>Рис. 2.2 А.</w:t>
      </w:r>
      <w:hyperlink w:anchor="_735jghvkxc5b">
        <w:r>
          <w:t> </w:t>
        </w:r>
      </w:hyperlink>
      <w:r>
        <w:rPr>
          <w:sz w:val="24"/>
          <w:szCs w:val="24"/>
        </w:rPr>
        <w:t xml:space="preserve">Кос-Анатольський «Князівна Либідь» </w:t>
      </w:r>
    </w:p>
    <w:p w:rsidR="008229D7" w:rsidRDefault="008229D7">
      <w:pPr>
        <w:rPr>
          <w:sz w:val="24"/>
          <w:szCs w:val="24"/>
        </w:rPr>
      </w:pPr>
    </w:p>
    <w:p w:rsidR="008229D7" w:rsidRDefault="0092091F">
      <w:pPr>
        <w:ind w:firstLine="708"/>
        <w:sectPr w:rsidR="008229D7">
          <w:pgSz w:w="11909" w:h="16834"/>
          <w:pgMar w:top="1133" w:right="850" w:bottom="1133" w:left="1700" w:header="720" w:footer="720" w:gutter="0"/>
          <w:cols w:space="720"/>
        </w:sectPr>
      </w:pPr>
      <w:r>
        <w:t xml:space="preserve">Проаналізувавши яскраві приклади осучаснення епічного жанру дум, </w:t>
      </w:r>
      <w:r>
        <w:t>можемо дійти висновку, що обидва твори відображають полярні підходи до осмислення жіночого образу в контексті давньоукраїнської культури. «Плач Ярославни» Ф.</w:t>
      </w:r>
      <w:hyperlink w:anchor="_735jghvkxc5b">
        <w:r>
          <w:t> </w:t>
        </w:r>
      </w:hyperlink>
      <w:r>
        <w:t>Кучеренка глибоко вкорінений у думні традиції: метроритмічна с</w:t>
      </w:r>
      <w:r>
        <w:t>вобода, речитативний мелос, шевченківське слово й кобзарська фактура супроводу роблять цей твір зразком думного-епічного жанру в академічному стилі написання. «Князівна Либідь» А.</w:t>
      </w:r>
      <w:hyperlink w:anchor="_735jghvkxc5b">
        <w:r>
          <w:t> </w:t>
        </w:r>
      </w:hyperlink>
      <w:r>
        <w:t xml:space="preserve">Кос-Анатольського тяжіє до балади-поеми </w:t>
      </w:r>
      <w:r>
        <w:t>з виразними рисами театральної вокальної пісні, де домінують героїко-патетичний образний план і розвинена інструментальна драматургія. Розглянуті твори демонструють широкий жанровий спектр бандурного репертуару на давньоісторичну тематику.</w:t>
      </w:r>
    </w:p>
    <w:p w:rsidR="008229D7" w:rsidRDefault="0092091F">
      <w:pPr>
        <w:pStyle w:val="1"/>
        <w:jc w:val="center"/>
        <w:rPr>
          <w:b/>
          <w:bCs/>
          <w:sz w:val="28"/>
          <w:szCs w:val="28"/>
        </w:rPr>
      </w:pPr>
      <w:bookmarkStart w:id="17" w:name="_95hdvt7ic9it" w:colFirst="0" w:colLast="0"/>
      <w:bookmarkEnd w:id="17"/>
      <w:r>
        <w:rPr>
          <w:b/>
          <w:bCs/>
          <w:sz w:val="28"/>
          <w:szCs w:val="28"/>
        </w:rPr>
        <w:lastRenderedPageBreak/>
        <w:t>ВИСНОВКИ</w:t>
      </w:r>
    </w:p>
    <w:p w:rsidR="008229D7" w:rsidRDefault="008229D7"/>
    <w:p w:rsidR="008229D7" w:rsidRDefault="008229D7"/>
    <w:p w:rsidR="008229D7" w:rsidRDefault="0092091F">
      <w:pPr>
        <w:ind w:firstLine="708"/>
      </w:pPr>
      <w:r>
        <w:t>У наш</w:t>
      </w:r>
      <w:r>
        <w:t xml:space="preserve"> час особливо важливо звертатися до автентичного початку нашої культури. Через шокуючі реалії сьогодення та досить жорстоке історичне минуле актуальність давньої історичної творчості зростає, досліджується, публічно демонструється та академізується через ф</w:t>
      </w:r>
      <w:r>
        <w:t xml:space="preserve">ормоутворення в інші жанри. Проведене дослідження показує що такий автентичний жанр як дума не є забутим, а навпаки є одним з найвикористаніших у сучасній творчості. </w:t>
      </w:r>
    </w:p>
    <w:p w:rsidR="008229D7" w:rsidRDefault="0092091F">
      <w:pPr>
        <w:ind w:firstLine="708"/>
      </w:pPr>
      <w:r>
        <w:t>Висвітлення історико-теоретичних відомостей засвідчили сформованість жанру у ХV–ХVIІ стол</w:t>
      </w:r>
      <w:r>
        <w:t>іттях як унікальне явище передачі інформації через творчість. Героїко-філософський світогляд народу, фольклорна образність, міфологічне бачення не лише художньо висвітлювали проблеми минулого, а й несли морально-виховну цінність для суспільства. В історичн</w:t>
      </w:r>
      <w:r>
        <w:t>их умовах цей жанр підлягав масовим трансформаціям і репресіям.</w:t>
      </w:r>
    </w:p>
    <w:p w:rsidR="008229D7" w:rsidRDefault="0092091F">
      <w:pPr>
        <w:ind w:firstLine="708"/>
      </w:pPr>
      <w:r>
        <w:t>Особливо важливим був розгляд специфіки думи в бандурному мистецтві та місце цього жанру в академічній музиці. Життєтворчість видатних кобзарів минулого показала, що жанр був суто імпровізацій</w:t>
      </w:r>
      <w:r>
        <w:t>ним за природою: метроритмічна свобода, речитативність, варіативність вказували на специфіку дум. Важливим етапом трансформації від архаїчності до сучасності слугувала хроматизація діатонічного інструменту. Цей еволюційний щабель збагатив можливості бандур</w:t>
      </w:r>
      <w:r>
        <w:t xml:space="preserve">ного академічного виконавства, проте ускладнив збереження автентичності жанру. </w:t>
      </w:r>
    </w:p>
    <w:p w:rsidR="008229D7" w:rsidRDefault="0092091F">
      <w:pPr>
        <w:ind w:firstLine="708"/>
      </w:pPr>
      <w:r>
        <w:t>Розкриття унікальності стилістичної мови відомих постатей думного мистецтва була реалізована шляхом аналізу творчих фігур XVIII–XXI століть. Виконавська манера кожного з розгля</w:t>
      </w:r>
      <w:r>
        <w:t xml:space="preserve">нутих митців становила індивідуальну художню стилізацію та інтерпретацію в межах спільного жанрового канону. Унікальним явищем в умовах усного передання матеріалу стала виконавська </w:t>
      </w:r>
      <w:r>
        <w:lastRenderedPageBreak/>
        <w:t>та творча індивідуальність успадкованих знань. Тим самим жанр думи демонстр</w:t>
      </w:r>
      <w:r>
        <w:t>ує принципову відкритість до авторського музичного трактування.</w:t>
      </w:r>
    </w:p>
    <w:p w:rsidR="008229D7" w:rsidRDefault="0092091F">
      <w:pPr>
        <w:ind w:firstLine="708"/>
      </w:pPr>
      <w:r>
        <w:t>Дослідження інноваційного аспекту академізації дум є однією з найважливіших задач у даній роботі. Можна виокремити три ключові етапи цього процесу: наукова документація, професійне впровадженн</w:t>
      </w:r>
      <w:r>
        <w:t xml:space="preserve">я в інституційну систему музичної освіти та композиторське переосмислення дум у використанні її рис в інших жанрах музики. Кожен з цих етапів включає в себе завдання збереження та розвиток автентичної традиції. </w:t>
      </w:r>
    </w:p>
    <w:p w:rsidR="008229D7" w:rsidRDefault="0092091F">
      <w:pPr>
        <w:ind w:firstLine="708"/>
      </w:pPr>
      <w:r>
        <w:t>Стиль написання сучасних дум є результатом в</w:t>
      </w:r>
      <w:r>
        <w:t>заємодії композиторів з епічним спрямуванням. Микола</w:t>
      </w:r>
      <w:hyperlink w:anchor="_735jghvkxc5b">
        <w:r>
          <w:t> </w:t>
        </w:r>
      </w:hyperlink>
      <w:r>
        <w:t>Дремлюга, Віктор</w:t>
      </w:r>
      <w:hyperlink w:anchor="_735jghvkxc5b">
        <w:r>
          <w:t> </w:t>
        </w:r>
      </w:hyperlink>
      <w:r>
        <w:t>Степурко, Федір</w:t>
      </w:r>
      <w:hyperlink w:anchor="_735jghvkxc5b">
        <w:r>
          <w:t> </w:t>
        </w:r>
      </w:hyperlink>
      <w:r>
        <w:t>Жарко вивели жанр думи на професійний рівень, забезпечивши стр</w:t>
      </w:r>
      <w:r>
        <w:t xml:space="preserve">уктурну й змістовну актуальність у своїх творах. Відомі виконавиці зберегли невід’ємний елемент жанру – автентичну імпровізаційність, без якої дума перетворилась би на суто класичний академічний жанр з відносно чіткою структурою. </w:t>
      </w:r>
    </w:p>
    <w:p w:rsidR="008229D7" w:rsidRDefault="0092091F">
      <w:pPr>
        <w:ind w:firstLine="708"/>
      </w:pPr>
      <w:r>
        <w:t>Центром дослідницької роб</w:t>
      </w:r>
      <w:r>
        <w:t>оти стали твори Федора</w:t>
      </w:r>
      <w:hyperlink w:anchor="_735jghvkxc5b">
        <w:r>
          <w:t> </w:t>
        </w:r>
      </w:hyperlink>
      <w:r>
        <w:t>Кучеренка «Плач Ярославни» і</w:t>
      </w:r>
      <w:r>
        <w:rPr>
          <w:color w:val="0000FF"/>
        </w:rPr>
        <w:t xml:space="preserve"> </w:t>
      </w:r>
      <w:r>
        <w:t>«Князівна Либідь» Анатолія Кос-Анатольського. «Плач Ярославни» є зразком синтезу думної традиції та академічного способу викладу, а «Князівна Либідь» Анатолія</w:t>
      </w:r>
      <w:hyperlink w:anchor="_735jghvkxc5b">
        <w:r>
          <w:t> </w:t>
        </w:r>
      </w:hyperlink>
      <w:r>
        <w:t xml:space="preserve">Кос-Анатольського є яскравим прикладом композиторського переосмислення жанру думи. Завдяки художній образності та стилю написання автор урізноманітнив інтерпретаційний спектр давньоукраїнської автентичності. </w:t>
      </w:r>
    </w:p>
    <w:p w:rsidR="008229D7" w:rsidRDefault="0092091F">
      <w:pPr>
        <w:ind w:firstLine="708"/>
      </w:pPr>
      <w:r>
        <w:t>Підводячи підсумок, варто зазначити актуальність питання осучаснення епічних жанрів, зокрема думи у бандурному мистецтві. Дума є одним з найпопулярніших автентичних жанрів української спадщини, здатною до розвитку без втрати власної ідентичності. Саме розг</w:t>
      </w:r>
      <w:r>
        <w:t xml:space="preserve">лянуті роботи є переконливим свідченням того, що академічне мислення не суперечить епічній традиції, а навпаки, дає поштовх до новітньої художньої єдності. В умовах сьогодення популяризація та вдосконалення думних традицій </w:t>
      </w:r>
      <w:r>
        <w:lastRenderedPageBreak/>
        <w:t>сучасними композиторами може вийт</w:t>
      </w:r>
      <w:r>
        <w:t>и на новий рівень актуальності у сфері виконавства.</w:t>
      </w:r>
      <w:r>
        <w:br w:type="page"/>
      </w:r>
    </w:p>
    <w:p w:rsidR="008229D7" w:rsidRDefault="0092091F">
      <w:pPr>
        <w:pStyle w:val="1"/>
        <w:shd w:val="clear" w:color="auto" w:fill="FFFFFF"/>
        <w:spacing w:line="300" w:lineRule="auto"/>
        <w:ind w:left="720"/>
        <w:jc w:val="center"/>
        <w:rPr>
          <w:b/>
          <w:bCs/>
          <w:sz w:val="28"/>
          <w:szCs w:val="28"/>
        </w:rPr>
      </w:pPr>
      <w:bookmarkStart w:id="18" w:name="_1xkbdconc78n" w:colFirst="0" w:colLast="0"/>
      <w:bookmarkEnd w:id="18"/>
      <w:r>
        <w:rPr>
          <w:b/>
          <w:bCs/>
          <w:sz w:val="28"/>
          <w:szCs w:val="28"/>
        </w:rPr>
        <w:lastRenderedPageBreak/>
        <w:t>СПИСОК ВИКОРИСТАНИХ ДЖЕРЕЛ</w:t>
      </w:r>
    </w:p>
    <w:p w:rsidR="008229D7" w:rsidRDefault="008229D7">
      <w:pPr>
        <w:shd w:val="clear" w:color="auto" w:fill="FFFFFF"/>
        <w:spacing w:line="300" w:lineRule="auto"/>
        <w:ind w:left="720"/>
        <w:jc w:val="center"/>
        <w:rPr>
          <w:b/>
          <w:bCs/>
        </w:rPr>
      </w:pPr>
    </w:p>
    <w:p w:rsidR="008229D7" w:rsidRDefault="008229D7">
      <w:pPr>
        <w:shd w:val="clear" w:color="auto" w:fill="FFFFFF"/>
        <w:spacing w:line="300" w:lineRule="auto"/>
        <w:ind w:left="720"/>
        <w:jc w:val="center"/>
        <w:rPr>
          <w:b/>
          <w:bCs/>
        </w:rPr>
      </w:pPr>
    </w:p>
    <w:p w:rsidR="008229D7" w:rsidRDefault="0092091F">
      <w:pPr>
        <w:numPr>
          <w:ilvl w:val="0"/>
          <w:numId w:val="2"/>
        </w:numPr>
      </w:pPr>
      <w:r>
        <w:t>Аудіозаписи кобзарів і лірників початку XX</w:t>
      </w:r>
      <w:hyperlink w:anchor="_735jghvkxc5b">
        <w:r>
          <w:t> </w:t>
        </w:r>
      </w:hyperlink>
      <w:r>
        <w:t xml:space="preserve">століття 2014. URL: </w:t>
      </w:r>
      <w:hyperlink r:id="rId12">
        <w:r>
          <w:rPr>
            <w:color w:val="1155CC"/>
            <w:u w:val="single"/>
          </w:rPr>
          <w:t>https://blog.wikimedia.org.ua/2014/04/24/kolessa-phonograph-cylinders-digitized/</w:t>
        </w:r>
      </w:hyperlink>
      <w:r>
        <w:t xml:space="preserve"> (дата звернення: </w:t>
      </w:r>
      <w:r>
        <w:rPr>
          <w:highlight w:val="white"/>
        </w:rPr>
        <w:t xml:space="preserve">13.04.2026). </w:t>
      </w:r>
    </w:p>
    <w:p w:rsidR="008229D7" w:rsidRDefault="0092091F">
      <w:pPr>
        <w:numPr>
          <w:ilvl w:val="0"/>
          <w:numId w:val="2"/>
        </w:numPr>
      </w:pPr>
      <w:r>
        <w:t>Бобечко</w:t>
      </w:r>
      <w:hyperlink w:anchor="_735jghvkxc5b">
        <w:r>
          <w:t> </w:t>
        </w:r>
      </w:hyperlink>
      <w:r>
        <w:t>О.</w:t>
      </w:r>
      <w:r>
        <w:t>, Бонис</w:t>
      </w:r>
      <w:hyperlink w:anchor="_735jghvkxc5b">
        <w:r>
          <w:t> </w:t>
        </w:r>
      </w:hyperlink>
      <w:r>
        <w:t xml:space="preserve">Л. Українські народні думи в супроводі кобзи-бандури як джерело музично-естетичного виховання підростаючого покоління. </w:t>
      </w:r>
      <w:r>
        <w:rPr>
          <w:i/>
          <w:iCs/>
        </w:rPr>
        <w:t>Молодь і ринок.</w:t>
      </w:r>
      <w:r>
        <w:t xml:space="preserve"> 2019. №</w:t>
      </w:r>
      <w:hyperlink w:anchor="_735jghvkxc5b">
        <w:r>
          <w:t> </w:t>
        </w:r>
      </w:hyperlink>
      <w:r>
        <w:t>8</w:t>
      </w:r>
      <w:hyperlink w:anchor="_735jghvkxc5b">
        <w:r>
          <w:t> </w:t>
        </w:r>
      </w:hyperlink>
      <w:r>
        <w:t>(175). С.</w:t>
      </w:r>
      <w:hyperlink w:anchor="_735jghvkxc5b">
        <w:r>
          <w:t> </w:t>
        </w:r>
      </w:hyperlink>
      <w:r>
        <w:t xml:space="preserve">103. </w:t>
      </w:r>
    </w:p>
    <w:p w:rsidR="008229D7" w:rsidRDefault="0092091F">
      <w:pPr>
        <w:numPr>
          <w:ilvl w:val="0"/>
          <w:numId w:val="2"/>
        </w:numPr>
      </w:pPr>
      <w:r>
        <w:t xml:space="preserve">Бойко О. Ю. Бандура як засіб національного виховання української молоді (історичний аспект). </w:t>
      </w:r>
      <w:r>
        <w:rPr>
          <w:i/>
          <w:iCs/>
        </w:rPr>
        <w:t xml:space="preserve">Педагогіка та психологія. </w:t>
      </w:r>
      <w:r>
        <w:t>2013. №</w:t>
      </w:r>
      <w:hyperlink w:anchor="_735jghvkxc5b">
        <w:r>
          <w:t> </w:t>
        </w:r>
      </w:hyperlink>
      <w:r>
        <w:t>44. С.</w:t>
      </w:r>
      <w:hyperlink w:anchor="_735jghvkxc5b">
        <w:r>
          <w:t> </w:t>
        </w:r>
      </w:hyperlink>
      <w:r>
        <w:t>118–125.</w:t>
      </w:r>
    </w:p>
    <w:p w:rsidR="008229D7" w:rsidRDefault="0092091F">
      <w:pPr>
        <w:numPr>
          <w:ilvl w:val="0"/>
          <w:numId w:val="2"/>
        </w:numPr>
      </w:pPr>
      <w:r>
        <w:t>Горожанкіна</w:t>
      </w:r>
      <w:hyperlink w:anchor="_735jghvkxc5b">
        <w:r>
          <w:t> </w:t>
        </w:r>
      </w:hyperlink>
      <w:r>
        <w:t xml:space="preserve">О. Кобзарське та бандурне мистецтво як предмет наукового дослідження: історичні та сучасні аспекти. </w:t>
      </w:r>
      <w:r>
        <w:rPr>
          <w:i/>
          <w:iCs/>
        </w:rPr>
        <w:t>Актуальні питання гуманiтарних наук.</w:t>
      </w:r>
      <w:r>
        <w:t xml:space="preserve"> 2020. Вип</w:t>
      </w:r>
      <w:hyperlink w:anchor="_735jghvkxc5b">
        <w:r>
          <w:t> </w:t>
        </w:r>
      </w:hyperlink>
      <w:r>
        <w:t>28, том 5</w:t>
      </w:r>
      <w:r>
        <w:t>. С.</w:t>
      </w:r>
      <w:hyperlink w:anchor="_735jghvkxc5b">
        <w:r>
          <w:t> </w:t>
        </w:r>
      </w:hyperlink>
      <w:r>
        <w:t xml:space="preserve">50–57. </w:t>
      </w:r>
    </w:p>
    <w:p w:rsidR="008229D7" w:rsidRDefault="0092091F">
      <w:pPr>
        <w:numPr>
          <w:ilvl w:val="0"/>
          <w:numId w:val="2"/>
        </w:numPr>
      </w:pPr>
      <w:r>
        <w:t xml:space="preserve">Губ’як Д. В. Еволюція конструкторської думки у вдосконаленні бандури. </w:t>
      </w:r>
      <w:r>
        <w:rPr>
          <w:i/>
          <w:iCs/>
        </w:rPr>
        <w:t>Наукові записки Тернопільського національного педагогічного університету ім. В. Гнатюка</w:t>
      </w:r>
      <w:r>
        <w:t xml:space="preserve">. Серія : Мистецтвознавство. Тернопіль; К., 2006. </w:t>
      </w:r>
      <w:r>
        <w:t>Вип. 1(16). С. 85–89.</w:t>
      </w:r>
    </w:p>
    <w:p w:rsidR="008229D7" w:rsidRDefault="0092091F">
      <w:pPr>
        <w:numPr>
          <w:ilvl w:val="0"/>
          <w:numId w:val="2"/>
        </w:numPr>
      </w:pPr>
      <w:r>
        <w:t xml:space="preserve">Губ’як Д. В. Імпровізація як складова традиційного та академічного бандурного виконавства. </w:t>
      </w:r>
      <w:r>
        <w:rPr>
          <w:i/>
          <w:iCs/>
        </w:rPr>
        <w:t>Наукові записки Тернопільського національного 213 педагогічного університету імені</w:t>
      </w:r>
      <w:r>
        <w:t> </w:t>
      </w:r>
      <w:r>
        <w:rPr>
          <w:i/>
          <w:iCs/>
        </w:rPr>
        <w:t>Володимира</w:t>
      </w:r>
      <w:r>
        <w:t> </w:t>
      </w:r>
      <w:r>
        <w:rPr>
          <w:i/>
          <w:iCs/>
        </w:rPr>
        <w:t>Гнатюка.</w:t>
      </w:r>
      <w:r>
        <w:t xml:space="preserve"> </w:t>
      </w:r>
      <w:r>
        <w:rPr>
          <w:i/>
          <w:iCs/>
        </w:rPr>
        <w:t xml:space="preserve">Серія: Мистецтвознавство. </w:t>
      </w:r>
      <w:r>
        <w:t>2012. №.</w:t>
      </w:r>
      <w:hyperlink w:anchor="_735jghvkxc5b">
        <w:r>
          <w:t> </w:t>
        </w:r>
      </w:hyperlink>
      <w:r>
        <w:t>3. С.</w:t>
      </w:r>
      <w:hyperlink w:anchor="_735jghvkxc5b">
        <w:r>
          <w:t> </w:t>
        </w:r>
      </w:hyperlink>
      <w:r>
        <w:t>174–178.</w:t>
      </w:r>
    </w:p>
    <w:p w:rsidR="008229D7" w:rsidRDefault="0092091F">
      <w:pPr>
        <w:numPr>
          <w:ilvl w:val="0"/>
          <w:numId w:val="2"/>
        </w:numPr>
      </w:pPr>
      <w:r>
        <w:t>Давидов М. Історія виконавства на народних інструментах (Українська академічна школа): підручник. К. : НМАУ</w:t>
      </w:r>
      <w:hyperlink w:anchor="_735jghvkxc5b">
        <w:r>
          <w:t> </w:t>
        </w:r>
      </w:hyperlink>
      <w:r>
        <w:t>ім. П. І.Чайковського, 201</w:t>
      </w:r>
      <w:r>
        <w:t>0. 592 с.</w:t>
      </w:r>
    </w:p>
    <w:p w:rsidR="008229D7" w:rsidRDefault="0092091F">
      <w:pPr>
        <w:numPr>
          <w:ilvl w:val="0"/>
          <w:numId w:val="2"/>
        </w:numPr>
      </w:pPr>
      <w:r>
        <w:t>Давидюк В. Вибрані лекції з українського фольклору (в авторському дискурсі): навч. посіб. 3-те вид., випр, допов. і переробл. Луцьк: ПВД «Твердиня», 2014. 448</w:t>
      </w:r>
      <w:hyperlink w:anchor="_735jghvkxc5b">
        <w:r>
          <w:t> </w:t>
        </w:r>
      </w:hyperlink>
      <w:r>
        <w:t xml:space="preserve">с. </w:t>
      </w:r>
    </w:p>
    <w:p w:rsidR="008229D7" w:rsidRDefault="0092091F">
      <w:pPr>
        <w:numPr>
          <w:ilvl w:val="0"/>
          <w:numId w:val="2"/>
        </w:numPr>
      </w:pPr>
      <w:r>
        <w:lastRenderedPageBreak/>
        <w:t>Демчук</w:t>
      </w:r>
      <w:hyperlink w:anchor="_735jghvkxc5b">
        <w:r>
          <w:t> </w:t>
        </w:r>
      </w:hyperlink>
      <w:r>
        <w:t>О.</w:t>
      </w:r>
      <w:hyperlink w:anchor="_735jghvkxc5b">
        <w:r>
          <w:t> </w:t>
        </w:r>
      </w:hyperlink>
      <w:r>
        <w:t>В., Фурдичко</w:t>
      </w:r>
      <w:hyperlink w:anchor="_735jghvkxc5b">
        <w:r>
          <w:t> </w:t>
        </w:r>
      </w:hyperlink>
      <w:r>
        <w:t>А.</w:t>
      </w:r>
      <w:hyperlink w:anchor="_735jghvkxc5b">
        <w:r>
          <w:t> </w:t>
        </w:r>
      </w:hyperlink>
      <w:r>
        <w:t xml:space="preserve">О. Історія становлення кобзарської школи лівобережної України в XVII–XIX століттях. </w:t>
      </w:r>
      <w:r>
        <w:rPr>
          <w:i/>
          <w:iCs/>
        </w:rPr>
        <w:t>Актуальні питання, проблеми та перспективи розвит</w:t>
      </w:r>
      <w:r>
        <w:rPr>
          <w:i/>
          <w:iCs/>
        </w:rPr>
        <w:t xml:space="preserve">ку гуманітарних наук у сучасному соціокультурному просторі: матеріали ІІ Всеукраїнської науково-практичної конференції здобувачів вищої освіти і молодих учених. </w:t>
      </w:r>
      <w:r>
        <w:t>К., 2023. С.</w:t>
      </w:r>
      <w:hyperlink w:anchor="_735jghvkxc5b">
        <w:r>
          <w:t> </w:t>
        </w:r>
      </w:hyperlink>
      <w:r>
        <w:t>290–293.</w:t>
      </w:r>
    </w:p>
    <w:p w:rsidR="008229D7" w:rsidRDefault="0092091F">
      <w:pPr>
        <w:numPr>
          <w:ilvl w:val="0"/>
          <w:numId w:val="2"/>
        </w:numPr>
      </w:pPr>
      <w:r>
        <w:t>Дмитренко</w:t>
      </w:r>
      <w:hyperlink w:anchor="_735jghvkxc5b">
        <w:r>
          <w:t> </w:t>
        </w:r>
      </w:hyperlink>
      <w:r>
        <w:t>М. Українські народні думи як феномен традиційної культури. Українські народні думи. У 5</w:t>
      </w:r>
      <w:hyperlink w:anchor="_735jghvkxc5b">
        <w:r>
          <w:t> </w:t>
        </w:r>
      </w:hyperlink>
      <w:r>
        <w:t>т. Т.</w:t>
      </w:r>
      <w:hyperlink w:anchor="_735jghvkxc5b">
        <w:r>
          <w:t> </w:t>
        </w:r>
      </w:hyperlink>
      <w:r>
        <w:t>1. Думи раннього козацького періоду. К., 2009. С.</w:t>
      </w:r>
      <w:hyperlink w:anchor="_735jghvkxc5b">
        <w:r>
          <w:t> </w:t>
        </w:r>
      </w:hyperlink>
      <w:r>
        <w:t>6–32.</w:t>
      </w:r>
    </w:p>
    <w:p w:rsidR="008229D7" w:rsidRDefault="0092091F">
      <w:pPr>
        <w:numPr>
          <w:ilvl w:val="0"/>
          <w:numId w:val="2"/>
        </w:numPr>
      </w:pPr>
      <w:r>
        <w:t xml:space="preserve">Дуда Л. І. Трансформація пісенних жанрів родинно-обрядового фольклору у бандурній творчості. </w:t>
      </w:r>
      <w:r>
        <w:rPr>
          <w:i/>
          <w:iCs/>
        </w:rPr>
        <w:t>Наукові записки Тернопільського національного педагогічного університету імені Володимира</w:t>
      </w:r>
      <w:r>
        <w:t> </w:t>
      </w:r>
      <w:r>
        <w:rPr>
          <w:i/>
          <w:iCs/>
        </w:rPr>
        <w:t>Гнатюка. Серія: Мистецтвознавство.</w:t>
      </w:r>
      <w:r>
        <w:t xml:space="preserve"> 2014. №</w:t>
      </w:r>
      <w:hyperlink w:anchor="_735jghvkxc5b">
        <w:r>
          <w:t> </w:t>
        </w:r>
      </w:hyperlink>
      <w:r>
        <w:t xml:space="preserve">3. С.13–20. </w:t>
      </w:r>
    </w:p>
    <w:p w:rsidR="008229D7" w:rsidRDefault="0092091F">
      <w:pPr>
        <w:numPr>
          <w:ilvl w:val="0"/>
          <w:numId w:val="2"/>
        </w:numPr>
      </w:pPr>
      <w:r>
        <w:t>Дуда Л. І. Фольклорні жанри та їх трансформація у творчості для бандури: дис. … канд. мистецтвознавства: 26.00.01 / Прикарпатський нац. ун-т. імені Василя Стефаника. Івано-Франківськ, 2016. 289</w:t>
      </w:r>
      <w:hyperlink w:anchor="_735jghvkxc5b">
        <w:r>
          <w:t> </w:t>
        </w:r>
      </w:hyperlink>
      <w:r>
        <w:t>с.</w:t>
      </w:r>
    </w:p>
    <w:p w:rsidR="008229D7" w:rsidRDefault="0092091F">
      <w:pPr>
        <w:numPr>
          <w:ilvl w:val="0"/>
          <w:numId w:val="2"/>
        </w:numPr>
      </w:pPr>
      <w:r>
        <w:t xml:space="preserve">Думи як особливий жанр фольклору. </w:t>
      </w:r>
    </w:p>
    <w:p w:rsidR="008229D7" w:rsidRDefault="0092091F">
      <w:pPr>
        <w:ind w:left="720"/>
        <w:rPr>
          <w:highlight w:val="white"/>
        </w:rPr>
      </w:pPr>
      <w:r>
        <w:t>URL:</w:t>
      </w:r>
      <w:r>
        <w:rPr>
          <w:b/>
          <w:bCs/>
          <w:color w:val="1A1A1A"/>
        </w:rPr>
        <w:t xml:space="preserve"> </w:t>
      </w:r>
      <w:hyperlink r:id="rId13">
        <w:r>
          <w:rPr>
            <w:color w:val="1155CC"/>
            <w:u w:val="single"/>
          </w:rPr>
          <w:t>https://authenticukraine.com.ua/blog/dumi-ak-osoblivij-zanr-folkoru</w:t>
        </w:r>
      </w:hyperlink>
      <w:r>
        <w:t xml:space="preserve"> (</w:t>
      </w:r>
      <w:r>
        <w:rPr>
          <w:highlight w:val="white"/>
        </w:rPr>
        <w:t xml:space="preserve">дата звернення: 09.04.2026). </w:t>
      </w:r>
    </w:p>
    <w:p w:rsidR="008229D7" w:rsidRDefault="0092091F">
      <w:pPr>
        <w:numPr>
          <w:ilvl w:val="0"/>
          <w:numId w:val="2"/>
        </w:numPr>
      </w:pPr>
      <w:r>
        <w:t>Дутчак</w:t>
      </w:r>
      <w:hyperlink w:anchor="_735jghvkxc5b">
        <w:r>
          <w:t> </w:t>
        </w:r>
      </w:hyperlink>
      <w:r>
        <w:t>В. Бандурне мистецтво в системі музичної культури української діаспори ХХ – початку ХХІ</w:t>
      </w:r>
      <w:hyperlink w:anchor="_735jghvkxc5b">
        <w:r>
          <w:t> </w:t>
        </w:r>
      </w:hyperlink>
      <w:r>
        <w:t xml:space="preserve">ст. </w:t>
      </w:r>
      <w:r>
        <w:rPr>
          <w:i/>
          <w:iCs/>
        </w:rPr>
        <w:t>Наукові записки Національного університету «Острозька академія». Серія «Історичні науки»</w:t>
      </w:r>
      <w:r>
        <w:t>. 201</w:t>
      </w:r>
      <w:r>
        <w:t>5. С.</w:t>
      </w:r>
      <w:hyperlink w:anchor="_735jghvkxc5b">
        <w:r>
          <w:t> </w:t>
        </w:r>
      </w:hyperlink>
      <w:r>
        <w:t>175–180.</w:t>
      </w:r>
      <w:r>
        <w:rPr>
          <w:color w:val="222222"/>
          <w:highlight w:val="white"/>
        </w:rPr>
        <w:t xml:space="preserve"> </w:t>
      </w:r>
    </w:p>
    <w:p w:rsidR="008229D7" w:rsidRDefault="0092091F">
      <w:pPr>
        <w:numPr>
          <w:ilvl w:val="0"/>
          <w:numId w:val="2"/>
        </w:numPr>
      </w:pPr>
      <w:r>
        <w:t>Мішалов</w:t>
      </w:r>
      <w:hyperlink w:anchor="_735jghvkxc5b">
        <w:r>
          <w:t> </w:t>
        </w:r>
      </w:hyperlink>
      <w:r>
        <w:t>М., Мішалов</w:t>
      </w:r>
      <w:hyperlink w:anchor="_735jghvkxc5b">
        <w:r>
          <w:t> </w:t>
        </w:r>
      </w:hyperlink>
      <w:r>
        <w:t>В. «Кобзарі бандуристи ХІХ – поч. ХХ ст.». Видавництво «Волинська друкарня». 2023. С.</w:t>
      </w:r>
      <w:hyperlink w:anchor="_735jghvkxc5b">
        <w:r>
          <w:t> </w:t>
        </w:r>
      </w:hyperlink>
      <w:r>
        <w:t>48–106.</w:t>
      </w:r>
    </w:p>
    <w:p w:rsidR="008229D7" w:rsidRDefault="0092091F">
      <w:pPr>
        <w:numPr>
          <w:ilvl w:val="0"/>
          <w:numId w:val="2"/>
        </w:numPr>
      </w:pPr>
      <w:r>
        <w:t>Петринка</w:t>
      </w:r>
      <w:hyperlink w:anchor="_735jghvkxc5b">
        <w:r>
          <w:t> </w:t>
        </w:r>
      </w:hyperlink>
      <w:r>
        <w:t>Х., Салдан</w:t>
      </w:r>
      <w:hyperlink w:anchor="_735jghvkxc5b">
        <w:r>
          <w:t> </w:t>
        </w:r>
      </w:hyperlink>
      <w:r>
        <w:t xml:space="preserve">С. Новий імпульс розвитку бандурного мистецтва в культурно-мистецькому просторі України (на прикладі фестивалю LVIV BANDUR FEST). </w:t>
      </w:r>
      <w:r>
        <w:rPr>
          <w:i/>
          <w:iCs/>
        </w:rPr>
        <w:t>Baltic Journal o</w:t>
      </w:r>
      <w:r>
        <w:rPr>
          <w:i/>
          <w:iCs/>
        </w:rPr>
        <w:t>f Legal and Social Sciences.</w:t>
      </w:r>
      <w:r>
        <w:t xml:space="preserve"> N</w:t>
      </w:r>
      <w:hyperlink w:anchor="_735jghvkxc5b">
        <w:r>
          <w:t> </w:t>
        </w:r>
      </w:hyperlink>
      <w:r>
        <w:t>4. 2021. C.</w:t>
      </w:r>
      <w:hyperlink w:anchor="_735jghvkxc5b">
        <w:r>
          <w:t> </w:t>
        </w:r>
      </w:hyperlink>
      <w:r>
        <w:t xml:space="preserve">105–112. </w:t>
      </w:r>
    </w:p>
    <w:p w:rsidR="008229D7" w:rsidRDefault="0092091F">
      <w:pPr>
        <w:numPr>
          <w:ilvl w:val="0"/>
          <w:numId w:val="2"/>
        </w:numPr>
      </w:pPr>
      <w:r>
        <w:lastRenderedPageBreak/>
        <w:t>Слюсаренко</w:t>
      </w:r>
      <w:hyperlink w:anchor="_735jghvkxc5b">
        <w:r>
          <w:t> </w:t>
        </w:r>
      </w:hyperlink>
      <w:r>
        <w:t>Т.</w:t>
      </w:r>
      <w:hyperlink w:anchor="_735jghvkxc5b">
        <w:r>
          <w:t> </w:t>
        </w:r>
      </w:hyperlink>
      <w:r>
        <w:t>О. Бандурне мистецтво в українському культурн</w:t>
      </w:r>
      <w:r>
        <w:t>ому просторі (на прикладі бандурного виконавства Слобідського регіону ХХ – поч. ХХI</w:t>
      </w:r>
      <w:hyperlink w:anchor="_735jghvkxc5b">
        <w:r>
          <w:t> </w:t>
        </w:r>
      </w:hyperlink>
      <w:r>
        <w:t>ст.) : монографія. Харків</w:t>
      </w:r>
      <w:hyperlink w:anchor="_735jghvkxc5b">
        <w:r>
          <w:t> </w:t>
        </w:r>
      </w:hyperlink>
      <w:r>
        <w:t>: Право, 2018. 224</w:t>
      </w:r>
      <w:hyperlink w:anchor="_735jghvkxc5b">
        <w:r>
          <w:t> </w:t>
        </w:r>
      </w:hyperlink>
      <w:r>
        <w:t>с.</w:t>
      </w:r>
    </w:p>
    <w:p w:rsidR="008229D7" w:rsidRDefault="0092091F">
      <w:pPr>
        <w:numPr>
          <w:ilvl w:val="0"/>
          <w:numId w:val="2"/>
        </w:numPr>
      </w:pPr>
      <w:r>
        <w:t>Тетеря</w:t>
      </w:r>
      <w:hyperlink w:anchor="_735jghvkxc5b">
        <w:r>
          <w:t> </w:t>
        </w:r>
      </w:hyperlink>
      <w:r>
        <w:t xml:space="preserve">С. Кобзар Іван Кучугура-Кучеренко–міфи та дійсність. </w:t>
      </w:r>
      <w:r>
        <w:rPr>
          <w:i/>
          <w:iCs/>
        </w:rPr>
        <w:t>Scientific notes on Ukrainian history.</w:t>
      </w:r>
      <w:r>
        <w:t xml:space="preserve"> Вип.</w:t>
      </w:r>
      <w:hyperlink w:anchor="_735jghvkxc5b">
        <w:r>
          <w:t> </w:t>
        </w:r>
      </w:hyperlink>
      <w:r>
        <w:t>46. 2019. C.</w:t>
      </w:r>
      <w:hyperlink w:anchor="_735jghvkxc5b">
        <w:r>
          <w:t> </w:t>
        </w:r>
      </w:hyperlink>
      <w:r>
        <w:t>56–63.</w:t>
      </w:r>
    </w:p>
    <w:p w:rsidR="008229D7" w:rsidRDefault="0092091F">
      <w:pPr>
        <w:numPr>
          <w:ilvl w:val="0"/>
          <w:numId w:val="2"/>
        </w:numPr>
      </w:pPr>
      <w:r>
        <w:t xml:space="preserve">Українська народна творчість: думи та історичні пісні. </w:t>
      </w:r>
    </w:p>
    <w:p w:rsidR="008229D7" w:rsidRDefault="0092091F">
      <w:pPr>
        <w:ind w:left="720"/>
        <w:rPr>
          <w:highlight w:val="green"/>
        </w:rPr>
      </w:pPr>
      <w:r>
        <w:t>URL:</w:t>
      </w:r>
      <w:r>
        <w:rPr>
          <w:b/>
          <w:bCs/>
          <w:color w:val="1A1A1A"/>
        </w:rPr>
        <w:t xml:space="preserve"> </w:t>
      </w:r>
      <w:hyperlink r:id="rId14">
        <w:r>
          <w:rPr>
            <w:color w:val="1155CC"/>
            <w:u w:val="single"/>
          </w:rPr>
          <w:t>https://www.ukrlib.com.ua/sochin/printout.php?id=0&amp;bookid=4</w:t>
        </w:r>
      </w:hyperlink>
      <w:r>
        <w:t xml:space="preserve"> (дата звернення: 14.11.2025). </w:t>
      </w:r>
    </w:p>
    <w:p w:rsidR="008229D7" w:rsidRDefault="0092091F">
      <w:pPr>
        <w:numPr>
          <w:ilvl w:val="0"/>
          <w:numId w:val="2"/>
        </w:numPr>
      </w:pPr>
      <w:r>
        <w:t>Хай</w:t>
      </w:r>
      <w:hyperlink w:anchor="_735jghvkxc5b">
        <w:r>
          <w:t> </w:t>
        </w:r>
      </w:hyperlink>
      <w:r>
        <w:t>М. «Музичні інструменти українського народу» Гната</w:t>
      </w:r>
      <w:hyperlink w:anchor="_735jghvkxc5b">
        <w:r>
          <w:t> </w:t>
        </w:r>
      </w:hyperlink>
      <w:r>
        <w:t xml:space="preserve">Хоткевича на шляху до сучасних систематикологічних дискурсів. </w:t>
      </w:r>
    </w:p>
    <w:p w:rsidR="008229D7" w:rsidRDefault="0092091F">
      <w:pPr>
        <w:ind w:left="720"/>
        <w:rPr>
          <w:highlight w:val="white"/>
        </w:rPr>
      </w:pPr>
      <w:r>
        <w:t xml:space="preserve">URL: </w:t>
      </w:r>
      <w:hyperlink r:id="rId15">
        <w:r>
          <w:rPr>
            <w:color w:val="1155CC"/>
            <w:u w:val="single"/>
          </w:rPr>
          <w:t>https://nte.etnolog.org.ua/uploads/2013/3/publications/58.pdf</w:t>
        </w:r>
      </w:hyperlink>
      <w:r>
        <w:t xml:space="preserve"> (дата звернення 07.04.2025). </w:t>
      </w:r>
    </w:p>
    <w:p w:rsidR="008229D7" w:rsidRDefault="0092091F">
      <w:pPr>
        <w:numPr>
          <w:ilvl w:val="0"/>
          <w:numId w:val="2"/>
        </w:numPr>
      </w:pPr>
      <w:r>
        <w:t>Чабан</w:t>
      </w:r>
      <w:hyperlink w:anchor="_735jghvkxc5b">
        <w:r>
          <w:t> </w:t>
        </w:r>
      </w:hyperlink>
      <w:r>
        <w:t>М. «Бандурний батько Микола Богуславський». Видавництво «Незламний Дніпро. Ліра», 2024. С.</w:t>
      </w:r>
      <w:hyperlink w:anchor="_735jghvkxc5b">
        <w:r>
          <w:t> </w:t>
        </w:r>
      </w:hyperlink>
      <w:r>
        <w:t>8–112.</w:t>
      </w:r>
    </w:p>
    <w:p w:rsidR="008229D7" w:rsidRDefault="0092091F">
      <w:pPr>
        <w:numPr>
          <w:ilvl w:val="0"/>
          <w:numId w:val="2"/>
        </w:numPr>
        <w:rPr>
          <w:highlight w:val="white"/>
        </w:rPr>
      </w:pPr>
      <w:r>
        <w:t>Чабан-Чайка</w:t>
      </w:r>
      <w:hyperlink w:anchor="_735jghvkxc5b">
        <w:r>
          <w:t> </w:t>
        </w:r>
      </w:hyperlink>
      <w:r>
        <w:t>С.</w:t>
      </w:r>
      <w:hyperlink w:anchor="_735jghvkxc5b">
        <w:r>
          <w:t> </w:t>
        </w:r>
      </w:hyperlink>
      <w:r>
        <w:t xml:space="preserve">В. Багатогранні можливості бандурного виконавства. URL: </w:t>
      </w:r>
      <w:hyperlink r:id="rId16">
        <w:r>
          <w:rPr>
            <w:color w:val="1155CC"/>
            <w:u w:val="single"/>
          </w:rPr>
          <w:t>http</w:t>
        </w:r>
        <w:r>
          <w:rPr>
            <w:color w:val="1155CC"/>
            <w:u w:val="single"/>
          </w:rPr>
          <w:t>://lib.ndu.edu.ua/dspace/bitstream/123456789/2152/1/20.pdf</w:t>
        </w:r>
      </w:hyperlink>
      <w:r>
        <w:t xml:space="preserve"> (дата звернення 13.04.2026).</w:t>
      </w:r>
    </w:p>
    <w:p w:rsidR="008229D7" w:rsidRDefault="0092091F">
      <w:pPr>
        <w:numPr>
          <w:ilvl w:val="0"/>
          <w:numId w:val="2"/>
        </w:numPr>
      </w:pPr>
      <w:r>
        <w:t>Чернета</w:t>
      </w:r>
      <w:hyperlink w:anchor="_735jghvkxc5b">
        <w:r>
          <w:t> </w:t>
        </w:r>
      </w:hyperlink>
      <w:r>
        <w:t>Т. Бандурне мистецтво Дніпропетровщини: від аматорства до академізму : монографія. К. : НАКККіМ, 2017. 256</w:t>
      </w:r>
      <w:hyperlink w:anchor="_735jghvkxc5b">
        <w:r>
          <w:t> </w:t>
        </w:r>
      </w:hyperlink>
      <w:r>
        <w:t xml:space="preserve">с. </w:t>
      </w:r>
    </w:p>
    <w:p w:rsidR="008229D7" w:rsidRDefault="0092091F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Herd</w:t>
      </w:r>
      <w:hyperlink w:anchor="_735jghvkxc5b">
        <w:r>
          <w:t> </w:t>
        </w:r>
      </w:hyperlink>
      <w:r>
        <w:rPr>
          <w:highlight w:val="white"/>
        </w:rPr>
        <w:t>A. Dumy and the Nation: How Folklore and Folk Songs Help Compose a Distinct Ukrainian Narrative.  Fordham University. 2025. 36</w:t>
      </w:r>
      <w:hyperlink w:anchor="_735jghvkxc5b">
        <w:r>
          <w:t> </w:t>
        </w:r>
      </w:hyperlink>
      <w:r>
        <w:rPr>
          <w:highlight w:val="white"/>
        </w:rPr>
        <w:t xml:space="preserve">p. </w:t>
      </w:r>
    </w:p>
    <w:p w:rsidR="008229D7" w:rsidRDefault="0092091F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Kononenko</w:t>
      </w:r>
      <w:hyperlink w:anchor="_735jghvkxc5b">
        <w:r>
          <w:t> </w:t>
        </w:r>
      </w:hyperlink>
      <w:r>
        <w:rPr>
          <w:highlight w:val="white"/>
        </w:rPr>
        <w:t>N. Dumy: Ukrainian Folk Epic. The Oxford Handbook of Slavic and East European Folklore, Oxford Academic, 2022/2025. P.</w:t>
      </w:r>
      <w:hyperlink w:anchor="_735jghvkxc5b">
        <w:r>
          <w:t> </w:t>
        </w:r>
      </w:hyperlink>
      <w:r>
        <w:rPr>
          <w:highlight w:val="white"/>
        </w:rPr>
        <w:t>513–540.</w:t>
      </w:r>
    </w:p>
    <w:p w:rsidR="008229D7" w:rsidRDefault="0092091F">
      <w:pPr>
        <w:numPr>
          <w:ilvl w:val="0"/>
          <w:numId w:val="2"/>
        </w:numPr>
      </w:pPr>
      <w:r>
        <w:t>Petrynkа</w:t>
      </w:r>
      <w:hyperlink w:anchor="_735jghvkxc5b">
        <w:r>
          <w:t> </w:t>
        </w:r>
      </w:hyperlink>
      <w:r>
        <w:t>Kh. Contempo</w:t>
      </w:r>
      <w:r>
        <w:t>rary Bandura Art as an Embodiment of the Cultural Code of Ukrainians.</w:t>
      </w:r>
      <w:r>
        <w:rPr>
          <w:i/>
          <w:iCs/>
        </w:rPr>
        <w:t xml:space="preserve"> </w:t>
      </w:r>
      <w:r>
        <w:rPr>
          <w:i/>
          <w:iCs/>
          <w:highlight w:val="white"/>
        </w:rPr>
        <w:t>Baltic Journal of Legal and Social Sciences</w:t>
      </w:r>
      <w:r>
        <w:rPr>
          <w:highlight w:val="white"/>
        </w:rPr>
        <w:t>, No.</w:t>
      </w:r>
      <w:hyperlink w:anchor="_735jghvkxc5b">
        <w:r>
          <w:t> </w:t>
        </w:r>
      </w:hyperlink>
      <w:r>
        <w:rPr>
          <w:highlight w:val="white"/>
        </w:rPr>
        <w:t>1. 2023. P.</w:t>
      </w:r>
      <w:hyperlink w:anchor="_735jghvkxc5b">
        <w:r>
          <w:t> </w:t>
        </w:r>
      </w:hyperlink>
      <w:r>
        <w:rPr>
          <w:highlight w:val="white"/>
        </w:rPr>
        <w:t xml:space="preserve">136–151. </w:t>
      </w:r>
    </w:p>
    <w:p w:rsidR="008229D7" w:rsidRDefault="0092091F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Ready</w:t>
      </w:r>
      <w:hyperlink w:anchor="_735jghvkxc5b">
        <w:r>
          <w:t> </w:t>
        </w:r>
      </w:hyperlink>
      <w:r>
        <w:rPr>
          <w:highlight w:val="white"/>
        </w:rPr>
        <w:t>J</w:t>
      </w:r>
      <w:r>
        <w:rPr>
          <w:highlight w:val="white"/>
        </w:rPr>
        <w:t xml:space="preserve">. Review of Ukrainian Epic and Historical Song. </w:t>
      </w:r>
      <w:r>
        <w:rPr>
          <w:i/>
          <w:iCs/>
          <w:highlight w:val="white"/>
        </w:rPr>
        <w:t>IUScholarWorks Journals.</w:t>
      </w:r>
      <w:r>
        <w:rPr>
          <w:highlight w:val="white"/>
        </w:rPr>
        <w:t xml:space="preserve"> University of Michigan. 2021. </w:t>
      </w:r>
    </w:p>
    <w:p w:rsidR="008229D7" w:rsidRDefault="0092091F">
      <w:pPr>
        <w:ind w:left="720"/>
      </w:pPr>
      <w:r>
        <w:t xml:space="preserve">URL: </w:t>
      </w:r>
      <w:hyperlink r:id="rId17">
        <w:r>
          <w:rPr>
            <w:color w:val="1155CC"/>
            <w:u w:val="single"/>
          </w:rPr>
          <w:t>https://scholarworks.iu.edu/journals/index.php/jfrr/artic</w:t>
        </w:r>
        <w:r>
          <w:rPr>
            <w:color w:val="1155CC"/>
            <w:u w:val="single"/>
          </w:rPr>
          <w:t>le/view/36794</w:t>
        </w:r>
      </w:hyperlink>
      <w:r>
        <w:t xml:space="preserve"> (дата звернення: 14.04.2026)</w:t>
      </w:r>
      <w:r>
        <w:rPr>
          <w:highlight w:val="white"/>
        </w:rPr>
        <w:t>.</w:t>
      </w:r>
    </w:p>
    <w:sectPr w:rsidR="008229D7">
      <w:pgSz w:w="11909" w:h="16834"/>
      <w:pgMar w:top="1133" w:right="850" w:bottom="1133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91F" w:rsidRDefault="0092091F">
      <w:pPr>
        <w:spacing w:line="240" w:lineRule="auto"/>
      </w:pPr>
      <w:r>
        <w:separator/>
      </w:r>
    </w:p>
  </w:endnote>
  <w:endnote w:type="continuationSeparator" w:id="0">
    <w:p w:rsidR="0092091F" w:rsidRDefault="00920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9481DD7A-0DBE-4076-858A-90D551770CB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296A158-4101-4E62-AF58-DC02EEAD2E8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9D7" w:rsidRDefault="008229D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91F" w:rsidRDefault="0092091F">
      <w:pPr>
        <w:spacing w:line="240" w:lineRule="auto"/>
      </w:pPr>
      <w:r>
        <w:separator/>
      </w:r>
    </w:p>
  </w:footnote>
  <w:footnote w:type="continuationSeparator" w:id="0">
    <w:p w:rsidR="0092091F" w:rsidRDefault="0092091F">
      <w:pPr>
        <w:spacing w:line="240" w:lineRule="auto"/>
      </w:pPr>
      <w:r>
        <w:continuationSeparator/>
      </w:r>
    </w:p>
  </w:footnote>
  <w:footnote w:id="1">
    <w:p w:rsidR="008229D7" w:rsidRDefault="0092091F">
      <w:pPr>
        <w:spacing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>У відкритих джерелах не уточнюється, ким саме був Кондрацький – польський чи волинський шляхтич, студент, священик і його ім'я так і не встановлено.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9D7" w:rsidRDefault="0092091F">
    <w:pPr>
      <w:jc w:val="right"/>
    </w:pPr>
    <w:r>
      <w:fldChar w:fldCharType="begin"/>
    </w:r>
    <w:r>
      <w:instrText>PAGE</w:instrText>
    </w:r>
    <w:r w:rsidR="0085130A">
      <w:fldChar w:fldCharType="separate"/>
    </w:r>
    <w:r w:rsidR="0085130A">
      <w:rPr>
        <w:noProof/>
      </w:rPr>
      <w:t>30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9D7" w:rsidRDefault="008229D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F62"/>
    <w:multiLevelType w:val="multilevel"/>
    <w:tmpl w:val="1D4A1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52567A"/>
    <w:multiLevelType w:val="multilevel"/>
    <w:tmpl w:val="85A6BB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317448"/>
    <w:multiLevelType w:val="multilevel"/>
    <w:tmpl w:val="9AB22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576647"/>
    <w:multiLevelType w:val="multilevel"/>
    <w:tmpl w:val="125A7B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2D67132"/>
    <w:multiLevelType w:val="multilevel"/>
    <w:tmpl w:val="D0944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65022A"/>
    <w:multiLevelType w:val="multilevel"/>
    <w:tmpl w:val="88FA47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DB55F96"/>
    <w:multiLevelType w:val="multilevel"/>
    <w:tmpl w:val="B4A6EF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D7"/>
    <w:rsid w:val="008229D7"/>
    <w:rsid w:val="0085130A"/>
    <w:rsid w:val="0092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47D70C-B0BA-4818-B8F4-BF5B5BA3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uthenticukraine.com.ua/blog/dumi-ak-osoblivij-zanr-folko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blog.wikimedia.org.ua/2014/04/24/kolessa-phonograph-cylinders-digitized/" TargetMode="External"/><Relationship Id="rId17" Type="http://schemas.openxmlformats.org/officeDocument/2006/relationships/hyperlink" Target="https://scholarworks.iu.edu/journals/index.php/jfrr/article/view/36794" TargetMode="External"/><Relationship Id="rId2" Type="http://schemas.openxmlformats.org/officeDocument/2006/relationships/styles" Target="styles.xml"/><Relationship Id="rId16" Type="http://schemas.openxmlformats.org/officeDocument/2006/relationships/hyperlink" Target="http://lib.ndu.edu.ua/dspace/bitstream/123456789/2152/1/20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g"/><Relationship Id="rId5" Type="http://schemas.openxmlformats.org/officeDocument/2006/relationships/footnotes" Target="footnotes.xml"/><Relationship Id="rId15" Type="http://schemas.openxmlformats.org/officeDocument/2006/relationships/hyperlink" Target="https://nte.etnolog.org.ua/uploads/2013/3/publications/58.pdf" TargetMode="Externa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www.ukrlib.com.ua/sochin/printout.php?id=0&amp;bookid=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7733</Words>
  <Characters>44084</Characters>
  <Application>Microsoft Office Word</Application>
  <DocSecurity>0</DocSecurity>
  <Lines>367</Lines>
  <Paragraphs>103</Paragraphs>
  <ScaleCrop>false</ScaleCrop>
  <Company/>
  <LinksUpToDate>false</LinksUpToDate>
  <CharactersWithSpaces>51714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3</cp:revision>
  <dcterms:created xsi:type="dcterms:W3CDTF">2026-04-30T17:58:00Z</dcterms:created>
  <dcterms:modified xsi:type="dcterms:W3CDTF">2026-04-30T17:58:00Z</dcterms:modified>
</cp:coreProperties>
</file>